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EEA6" w14:textId="740F00F2" w:rsidR="0092236A" w:rsidRDefault="0092236A" w:rsidP="00550231">
      <w:pPr>
        <w:spacing w:after="0" w:line="480" w:lineRule="auto"/>
        <w:jc w:val="center"/>
        <w:rPr>
          <w:rFonts w:ascii="Times New Roman" w:hAnsi="Times New Roman" w:cs="Times New Roman"/>
          <w:sz w:val="24"/>
          <w:szCs w:val="24"/>
        </w:rPr>
      </w:pPr>
    </w:p>
    <w:p w14:paraId="7EA44204" w14:textId="7E858843" w:rsidR="00550231" w:rsidRDefault="00550231" w:rsidP="00550231">
      <w:pPr>
        <w:spacing w:after="0" w:line="480" w:lineRule="auto"/>
        <w:jc w:val="center"/>
        <w:rPr>
          <w:rFonts w:ascii="Times New Roman" w:hAnsi="Times New Roman" w:cs="Times New Roman"/>
          <w:sz w:val="24"/>
          <w:szCs w:val="24"/>
        </w:rPr>
      </w:pPr>
    </w:p>
    <w:p w14:paraId="63C9796F" w14:textId="43448458" w:rsidR="00550231" w:rsidRDefault="00550231" w:rsidP="00550231">
      <w:pPr>
        <w:spacing w:after="0" w:line="480" w:lineRule="auto"/>
        <w:jc w:val="center"/>
        <w:rPr>
          <w:rFonts w:ascii="Times New Roman" w:hAnsi="Times New Roman" w:cs="Times New Roman"/>
          <w:sz w:val="24"/>
          <w:szCs w:val="24"/>
        </w:rPr>
      </w:pPr>
    </w:p>
    <w:p w14:paraId="369608D3" w14:textId="34DD4CDC" w:rsidR="00550231" w:rsidRDefault="00550231" w:rsidP="00550231">
      <w:pPr>
        <w:spacing w:after="0" w:line="480" w:lineRule="auto"/>
        <w:jc w:val="center"/>
        <w:rPr>
          <w:rFonts w:ascii="Times New Roman" w:hAnsi="Times New Roman" w:cs="Times New Roman"/>
          <w:sz w:val="24"/>
          <w:szCs w:val="24"/>
        </w:rPr>
      </w:pPr>
    </w:p>
    <w:p w14:paraId="28DA7555" w14:textId="5FD3F673" w:rsidR="00550231" w:rsidRDefault="00550231" w:rsidP="00550231">
      <w:pPr>
        <w:spacing w:after="0" w:line="480" w:lineRule="auto"/>
        <w:jc w:val="center"/>
        <w:rPr>
          <w:rFonts w:ascii="Times New Roman" w:hAnsi="Times New Roman" w:cs="Times New Roman"/>
          <w:sz w:val="24"/>
          <w:szCs w:val="24"/>
        </w:rPr>
      </w:pPr>
    </w:p>
    <w:p w14:paraId="61A278EF" w14:textId="31065CE4" w:rsidR="00550231" w:rsidRDefault="00550231" w:rsidP="00550231">
      <w:pPr>
        <w:spacing w:after="0" w:line="480" w:lineRule="auto"/>
        <w:jc w:val="center"/>
        <w:rPr>
          <w:rFonts w:ascii="Times New Roman" w:hAnsi="Times New Roman" w:cs="Times New Roman"/>
          <w:sz w:val="24"/>
          <w:szCs w:val="24"/>
        </w:rPr>
      </w:pPr>
    </w:p>
    <w:p w14:paraId="5C26582A" w14:textId="46112C15" w:rsidR="00550231" w:rsidRDefault="00550231" w:rsidP="00550231">
      <w:pPr>
        <w:spacing w:after="0" w:line="480" w:lineRule="auto"/>
        <w:jc w:val="center"/>
        <w:rPr>
          <w:rFonts w:ascii="Times New Roman" w:hAnsi="Times New Roman" w:cs="Times New Roman"/>
          <w:sz w:val="24"/>
          <w:szCs w:val="24"/>
        </w:rPr>
      </w:pPr>
    </w:p>
    <w:p w14:paraId="1BD4FFE4" w14:textId="556994A2" w:rsidR="00550231" w:rsidRDefault="00550231" w:rsidP="00550231">
      <w:pPr>
        <w:spacing w:after="0" w:line="480" w:lineRule="auto"/>
        <w:jc w:val="center"/>
        <w:rPr>
          <w:rFonts w:ascii="Times New Roman" w:hAnsi="Times New Roman" w:cs="Times New Roman"/>
          <w:sz w:val="24"/>
          <w:szCs w:val="24"/>
        </w:rPr>
      </w:pPr>
    </w:p>
    <w:p w14:paraId="7C74866F" w14:textId="21FD518D" w:rsidR="00550231" w:rsidRDefault="001A3CDF"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ELRC 7605 Final Exam Responses</w:t>
      </w:r>
    </w:p>
    <w:p w14:paraId="63517381" w14:textId="184C1F4F"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Gregory S. Johnson</w:t>
      </w:r>
    </w:p>
    <w:p w14:paraId="3B59CB87" w14:textId="68F4C553"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14:paraId="1142E64F" w14:textId="77777777" w:rsidR="00550231" w:rsidRDefault="00550231">
      <w:pPr>
        <w:rPr>
          <w:rFonts w:ascii="Times New Roman" w:hAnsi="Times New Roman" w:cs="Times New Roman"/>
          <w:sz w:val="24"/>
          <w:szCs w:val="24"/>
        </w:rPr>
      </w:pPr>
      <w:r>
        <w:rPr>
          <w:rFonts w:ascii="Times New Roman" w:hAnsi="Times New Roman" w:cs="Times New Roman"/>
          <w:sz w:val="24"/>
          <w:szCs w:val="24"/>
        </w:rPr>
        <w:br w:type="page"/>
      </w:r>
    </w:p>
    <w:p w14:paraId="4CD66347" w14:textId="4DDE726E" w:rsidR="00B00505" w:rsidRDefault="001A3CDF" w:rsidP="00B005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ELRC 7605 Final Exam Responses</w:t>
      </w:r>
    </w:p>
    <w:p w14:paraId="22125284" w14:textId="7AA3FEDB" w:rsidR="00186ED4" w:rsidRPr="00186ED4" w:rsidRDefault="008F1C50" w:rsidP="00B0050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Question </w:t>
      </w:r>
      <w:r w:rsidR="00975E51">
        <w:rPr>
          <w:rFonts w:ascii="Times New Roman" w:hAnsi="Times New Roman" w:cs="Times New Roman"/>
          <w:b/>
          <w:bCs/>
          <w:sz w:val="24"/>
          <w:szCs w:val="24"/>
        </w:rPr>
        <w:t>1</w:t>
      </w:r>
    </w:p>
    <w:p w14:paraId="73024C4B" w14:textId="15FCB0BC" w:rsidR="008F1C50" w:rsidRDefault="00A73FEB" w:rsidP="008F1C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1C50">
        <w:rPr>
          <w:rFonts w:ascii="Times New Roman" w:hAnsi="Times New Roman" w:cs="Times New Roman"/>
          <w:sz w:val="24"/>
          <w:szCs w:val="24"/>
        </w:rPr>
        <w:t>Kim, a mid-level administrator for Nadal College (NC), has multiple complaints against her employer and has consulted an attorney for assistance. Kim’s complaints involve issues with a recent promotion not received due to perceived Title VII of</w:t>
      </w:r>
      <w:r w:rsidR="001245E3">
        <w:rPr>
          <w:rFonts w:ascii="Times New Roman" w:hAnsi="Times New Roman" w:cs="Times New Roman"/>
          <w:sz w:val="24"/>
          <w:szCs w:val="24"/>
        </w:rPr>
        <w:t xml:space="preserve"> The</w:t>
      </w:r>
      <w:r w:rsidR="008F1C50">
        <w:rPr>
          <w:rFonts w:ascii="Times New Roman" w:hAnsi="Times New Roman" w:cs="Times New Roman"/>
          <w:sz w:val="24"/>
          <w:szCs w:val="24"/>
        </w:rPr>
        <w:t xml:space="preserve"> Civil Rights Act of 1964</w:t>
      </w:r>
      <w:r w:rsidR="001245E3">
        <w:rPr>
          <w:rFonts w:ascii="Times New Roman" w:hAnsi="Times New Roman" w:cs="Times New Roman"/>
          <w:sz w:val="24"/>
          <w:szCs w:val="24"/>
        </w:rPr>
        <w:t xml:space="preserve"> </w:t>
      </w:r>
      <w:r w:rsidR="008F1C50">
        <w:rPr>
          <w:rFonts w:ascii="Times New Roman" w:hAnsi="Times New Roman" w:cs="Times New Roman"/>
          <w:sz w:val="24"/>
          <w:szCs w:val="24"/>
        </w:rPr>
        <w:t>violations, including disparate treatment and sexual harassment.</w:t>
      </w:r>
    </w:p>
    <w:p w14:paraId="6A7BD514" w14:textId="077C9C2D" w:rsidR="00C771B4" w:rsidRPr="00C771B4" w:rsidRDefault="008F1C50" w:rsidP="005505B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Title VII of </w:t>
      </w:r>
      <w:r w:rsidR="001245E3">
        <w:rPr>
          <w:rFonts w:ascii="Times New Roman" w:hAnsi="Times New Roman" w:cs="Times New Roman"/>
          <w:b/>
          <w:bCs/>
          <w:sz w:val="24"/>
          <w:szCs w:val="24"/>
        </w:rPr>
        <w:t xml:space="preserve">The </w:t>
      </w:r>
      <w:r>
        <w:rPr>
          <w:rFonts w:ascii="Times New Roman" w:hAnsi="Times New Roman" w:cs="Times New Roman"/>
          <w:b/>
          <w:bCs/>
          <w:sz w:val="24"/>
          <w:szCs w:val="24"/>
        </w:rPr>
        <w:t>Civil Rights Act of 1964</w:t>
      </w:r>
    </w:p>
    <w:p w14:paraId="2F68FD11" w14:textId="31E883F7" w:rsidR="00696828" w:rsidRDefault="00C771B4" w:rsidP="00696828">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1245E3">
        <w:rPr>
          <w:rFonts w:ascii="Times New Roman" w:hAnsi="Times New Roman" w:cs="Times New Roman"/>
          <w:b/>
          <w:bCs/>
          <w:sz w:val="24"/>
          <w:szCs w:val="24"/>
        </w:rPr>
        <w:t>“</w:t>
      </w:r>
      <w:r w:rsidR="007775CD">
        <w:rPr>
          <w:rFonts w:ascii="Times New Roman" w:hAnsi="Times New Roman" w:cs="Times New Roman"/>
          <w:sz w:val="24"/>
          <w:szCs w:val="24"/>
        </w:rPr>
        <w:t>Title VII of Civil Rights Act of 1964</w:t>
      </w:r>
      <w:r w:rsidR="001245E3">
        <w:rPr>
          <w:rFonts w:ascii="Times New Roman" w:hAnsi="Times New Roman" w:cs="Times New Roman"/>
          <w:sz w:val="24"/>
          <w:szCs w:val="24"/>
        </w:rPr>
        <w:t xml:space="preserve">, U.S.C. §§ 2000e et seq., is the most comprehensive and most frequently utilized of the federal employment discrimination laws. In 1972, it was extended to cover educational institutions both private and public. </w:t>
      </w:r>
      <w:r w:rsidR="001245E3" w:rsidRPr="001245E3">
        <w:rPr>
          <w:rFonts w:ascii="Times New Roman" w:hAnsi="Times New Roman" w:cs="Times New Roman"/>
          <w:sz w:val="24"/>
          <w:szCs w:val="24"/>
        </w:rPr>
        <w:t xml:space="preserve">(Kaplin, Lee, Hutchens, &amp; </w:t>
      </w:r>
      <w:proofErr w:type="spellStart"/>
      <w:r w:rsidR="001245E3" w:rsidRPr="001245E3">
        <w:rPr>
          <w:rFonts w:ascii="Times New Roman" w:hAnsi="Times New Roman" w:cs="Times New Roman"/>
          <w:sz w:val="24"/>
          <w:szCs w:val="24"/>
        </w:rPr>
        <w:t>Rooksby</w:t>
      </w:r>
      <w:proofErr w:type="spellEnd"/>
      <w:r w:rsidR="001245E3" w:rsidRPr="001245E3">
        <w:rPr>
          <w:rFonts w:ascii="Times New Roman" w:hAnsi="Times New Roman" w:cs="Times New Roman"/>
          <w:sz w:val="24"/>
          <w:szCs w:val="24"/>
        </w:rPr>
        <w:t>, 2020</w:t>
      </w:r>
      <w:r w:rsidR="001245E3">
        <w:rPr>
          <w:rFonts w:ascii="Times New Roman" w:hAnsi="Times New Roman" w:cs="Times New Roman"/>
          <w:sz w:val="24"/>
          <w:szCs w:val="24"/>
        </w:rPr>
        <w:t>, p. 164</w:t>
      </w:r>
      <w:r w:rsidR="001245E3" w:rsidRPr="001245E3">
        <w:rPr>
          <w:rFonts w:ascii="Times New Roman" w:hAnsi="Times New Roman" w:cs="Times New Roman"/>
          <w:sz w:val="24"/>
          <w:szCs w:val="24"/>
        </w:rPr>
        <w:t>)</w:t>
      </w:r>
      <w:r w:rsidR="001245E3">
        <w:rPr>
          <w:rFonts w:ascii="Times New Roman" w:hAnsi="Times New Roman" w:cs="Times New Roman"/>
          <w:sz w:val="24"/>
          <w:szCs w:val="24"/>
        </w:rPr>
        <w:t xml:space="preserve">. </w:t>
      </w:r>
      <w:r w:rsidR="00696828">
        <w:rPr>
          <w:rFonts w:ascii="Times New Roman" w:hAnsi="Times New Roman" w:cs="Times New Roman"/>
          <w:sz w:val="24"/>
          <w:szCs w:val="24"/>
        </w:rPr>
        <w:t xml:space="preserve">Title VII is enforced by the Equal Employment Opportunity Commission (EEOC) which has authority to oversee complaints, adjudication, and compliance. </w:t>
      </w:r>
      <w:r w:rsidR="00005801">
        <w:rPr>
          <w:rFonts w:ascii="Times New Roman" w:hAnsi="Times New Roman" w:cs="Times New Roman"/>
          <w:sz w:val="24"/>
          <w:szCs w:val="24"/>
        </w:rPr>
        <w:t xml:space="preserve">While employees may sue employers over Title VII violations, employees must file a claim with the EEOC </w:t>
      </w:r>
      <w:r w:rsidR="009008EB">
        <w:rPr>
          <w:rFonts w:ascii="Times New Roman" w:hAnsi="Times New Roman" w:cs="Times New Roman"/>
          <w:sz w:val="24"/>
          <w:szCs w:val="24"/>
        </w:rPr>
        <w:t>first,</w:t>
      </w:r>
      <w:r w:rsidR="00005801">
        <w:rPr>
          <w:rFonts w:ascii="Times New Roman" w:hAnsi="Times New Roman" w:cs="Times New Roman"/>
          <w:sz w:val="24"/>
          <w:szCs w:val="24"/>
        </w:rPr>
        <w:t xml:space="preserve"> and have it adjudicated.</w:t>
      </w:r>
    </w:p>
    <w:p w14:paraId="10A8CA3B" w14:textId="63D627FF" w:rsidR="00696828" w:rsidRDefault="00696828" w:rsidP="006968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Title VII </w:t>
      </w:r>
      <w:r w:rsidR="0001144E">
        <w:rPr>
          <w:rFonts w:ascii="Times New Roman" w:hAnsi="Times New Roman" w:cs="Times New Roman"/>
          <w:sz w:val="24"/>
          <w:szCs w:val="24"/>
        </w:rPr>
        <w:t>makes unlawful employment practice(s) for an employer to (1) fail or refuse to hire or to discharge any individual with respect to compensation, terms, conditions, or privileges on the basis of race, color, religion, sex, or national origin and (2) to limit or segregate employees in any way which would deprive an individual of employment opportunities or adversely affect status as an employee on the same basis as above.</w:t>
      </w:r>
      <w:r w:rsidR="00F77463">
        <w:rPr>
          <w:rFonts w:ascii="Times New Roman" w:hAnsi="Times New Roman" w:cs="Times New Roman"/>
          <w:sz w:val="24"/>
          <w:szCs w:val="24"/>
        </w:rPr>
        <w:t xml:space="preserve"> (Civil Rights Act of 1964)</w:t>
      </w:r>
      <w:r w:rsidR="0001144E">
        <w:rPr>
          <w:rFonts w:ascii="Times New Roman" w:hAnsi="Times New Roman" w:cs="Times New Roman"/>
          <w:sz w:val="24"/>
          <w:szCs w:val="24"/>
        </w:rPr>
        <w:t xml:space="preserve"> </w:t>
      </w:r>
      <w:r>
        <w:rPr>
          <w:rFonts w:ascii="Times New Roman" w:hAnsi="Times New Roman" w:cs="Times New Roman"/>
          <w:sz w:val="24"/>
          <w:szCs w:val="24"/>
        </w:rPr>
        <w:t xml:space="preserve">Employees who feel their rights have been violated on a matter of disparate treatment and/or disparate impact may file a claim with the EEOC. These two claims serve as the two basic types of claims that may be brought under Title VII claims. In Kim’s case, she is consulting her </w:t>
      </w:r>
      <w:r>
        <w:rPr>
          <w:rFonts w:ascii="Times New Roman" w:hAnsi="Times New Roman" w:cs="Times New Roman"/>
          <w:sz w:val="24"/>
          <w:szCs w:val="24"/>
        </w:rPr>
        <w:lastRenderedPageBreak/>
        <w:t xml:space="preserve">attorney to make a claim on disparate treatment </w:t>
      </w:r>
      <w:r w:rsidR="00F61030">
        <w:rPr>
          <w:rFonts w:ascii="Times New Roman" w:hAnsi="Times New Roman" w:cs="Times New Roman"/>
          <w:sz w:val="24"/>
          <w:szCs w:val="24"/>
        </w:rPr>
        <w:t xml:space="preserve">due to her gender and </w:t>
      </w:r>
      <w:r>
        <w:rPr>
          <w:rFonts w:ascii="Times New Roman" w:hAnsi="Times New Roman" w:cs="Times New Roman"/>
          <w:sz w:val="24"/>
          <w:szCs w:val="24"/>
        </w:rPr>
        <w:t>based on sexual harassment which will be discussed in detail later.</w:t>
      </w:r>
    </w:p>
    <w:p w14:paraId="0B34CFA2" w14:textId="09DA6856" w:rsidR="00696828" w:rsidRDefault="00696828" w:rsidP="00696828">
      <w:pPr>
        <w:spacing w:after="0" w:line="480" w:lineRule="auto"/>
        <w:rPr>
          <w:rFonts w:ascii="Times New Roman" w:hAnsi="Times New Roman" w:cs="Times New Roman"/>
          <w:b/>
          <w:bCs/>
          <w:sz w:val="24"/>
          <w:szCs w:val="24"/>
        </w:rPr>
      </w:pPr>
      <w:r w:rsidRPr="00696828">
        <w:rPr>
          <w:rFonts w:ascii="Times New Roman" w:hAnsi="Times New Roman" w:cs="Times New Roman"/>
          <w:b/>
          <w:bCs/>
          <w:sz w:val="24"/>
          <w:szCs w:val="24"/>
        </w:rPr>
        <w:t xml:space="preserve">Disparate </w:t>
      </w:r>
      <w:r w:rsidR="00F61030">
        <w:rPr>
          <w:rFonts w:ascii="Times New Roman" w:hAnsi="Times New Roman" w:cs="Times New Roman"/>
          <w:b/>
          <w:bCs/>
          <w:sz w:val="24"/>
          <w:szCs w:val="24"/>
        </w:rPr>
        <w:t>Treatment</w:t>
      </w:r>
    </w:p>
    <w:p w14:paraId="4E5CE26C" w14:textId="3ABBB102" w:rsidR="004E54F1" w:rsidRDefault="0001144E" w:rsidP="00696828">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Disparate </w:t>
      </w:r>
      <w:r w:rsidR="00005801">
        <w:rPr>
          <w:rFonts w:ascii="Times New Roman" w:hAnsi="Times New Roman" w:cs="Times New Roman"/>
          <w:sz w:val="24"/>
          <w:szCs w:val="24"/>
        </w:rPr>
        <w:t>treatment</w:t>
      </w:r>
      <w:r>
        <w:rPr>
          <w:rFonts w:ascii="Times New Roman" w:hAnsi="Times New Roman" w:cs="Times New Roman"/>
          <w:sz w:val="24"/>
          <w:szCs w:val="24"/>
        </w:rPr>
        <w:t xml:space="preserve"> claims can be made when an individual is denied a job or promotion based on their protected class. In Kim’s case, she mentions not being selected for a recent promotion, with the institution instead choosing a male, Pete, who has only served at NC for one year while Kim has been serving at NC for ten years</w:t>
      </w:r>
      <w:r w:rsidR="00430173">
        <w:rPr>
          <w:rFonts w:ascii="Times New Roman" w:hAnsi="Times New Roman" w:cs="Times New Roman"/>
          <w:sz w:val="24"/>
          <w:szCs w:val="24"/>
        </w:rPr>
        <w:t>,</w:t>
      </w:r>
      <w:r w:rsidR="001A4B94">
        <w:rPr>
          <w:rFonts w:ascii="Times New Roman" w:hAnsi="Times New Roman" w:cs="Times New Roman"/>
          <w:sz w:val="24"/>
          <w:szCs w:val="24"/>
        </w:rPr>
        <w:t xml:space="preserve"> seemingly due to her gender</w:t>
      </w:r>
      <w:r>
        <w:rPr>
          <w:rFonts w:ascii="Times New Roman" w:hAnsi="Times New Roman" w:cs="Times New Roman"/>
          <w:sz w:val="24"/>
          <w:szCs w:val="24"/>
        </w:rPr>
        <w:t>. The position to which Kim was denied the promotion</w:t>
      </w:r>
      <w:r w:rsidR="001A4B94">
        <w:rPr>
          <w:rFonts w:ascii="Times New Roman" w:hAnsi="Times New Roman" w:cs="Times New Roman"/>
          <w:sz w:val="24"/>
          <w:szCs w:val="24"/>
        </w:rPr>
        <w:t xml:space="preserve"> involved working with the men’s football and basketball teams in </w:t>
      </w:r>
      <w:r>
        <w:rPr>
          <w:rFonts w:ascii="Times New Roman" w:hAnsi="Times New Roman" w:cs="Times New Roman"/>
          <w:sz w:val="24"/>
          <w:szCs w:val="24"/>
        </w:rPr>
        <w:t>a new living</w:t>
      </w:r>
      <w:r w:rsidR="00430173">
        <w:rPr>
          <w:rFonts w:ascii="Times New Roman" w:hAnsi="Times New Roman" w:cs="Times New Roman"/>
          <w:sz w:val="24"/>
          <w:szCs w:val="24"/>
        </w:rPr>
        <w:t>-</w:t>
      </w:r>
      <w:r>
        <w:rPr>
          <w:rFonts w:ascii="Times New Roman" w:hAnsi="Times New Roman" w:cs="Times New Roman"/>
          <w:sz w:val="24"/>
          <w:szCs w:val="24"/>
        </w:rPr>
        <w:t xml:space="preserve">learning </w:t>
      </w:r>
      <w:r w:rsidR="001A4B94">
        <w:rPr>
          <w:rFonts w:ascii="Times New Roman" w:hAnsi="Times New Roman" w:cs="Times New Roman"/>
          <w:sz w:val="24"/>
          <w:szCs w:val="24"/>
        </w:rPr>
        <w:t>community. NC could like</w:t>
      </w:r>
      <w:r w:rsidR="00005801">
        <w:rPr>
          <w:rFonts w:ascii="Times New Roman" w:hAnsi="Times New Roman" w:cs="Times New Roman"/>
          <w:sz w:val="24"/>
          <w:szCs w:val="24"/>
        </w:rPr>
        <w:t>ly</w:t>
      </w:r>
      <w:r w:rsidR="001A4B94">
        <w:rPr>
          <w:rFonts w:ascii="Times New Roman" w:hAnsi="Times New Roman" w:cs="Times New Roman"/>
          <w:sz w:val="24"/>
          <w:szCs w:val="24"/>
        </w:rPr>
        <w:t xml:space="preserve"> make a “BFOQ” </w:t>
      </w:r>
      <w:r w:rsidR="00005801">
        <w:rPr>
          <w:rFonts w:ascii="Times New Roman" w:hAnsi="Times New Roman" w:cs="Times New Roman"/>
          <w:sz w:val="24"/>
          <w:szCs w:val="24"/>
        </w:rPr>
        <w:t>rebuttal</w:t>
      </w:r>
      <w:r w:rsidR="001A4B94">
        <w:rPr>
          <w:rFonts w:ascii="Times New Roman" w:hAnsi="Times New Roman" w:cs="Times New Roman"/>
          <w:sz w:val="24"/>
          <w:szCs w:val="24"/>
        </w:rPr>
        <w:t xml:space="preserve"> in this instance because it would have a bona</w:t>
      </w:r>
      <w:r w:rsidR="00005801">
        <w:rPr>
          <w:rFonts w:ascii="Times New Roman" w:hAnsi="Times New Roman" w:cs="Times New Roman"/>
          <w:sz w:val="24"/>
          <w:szCs w:val="24"/>
        </w:rPr>
        <w:t xml:space="preserve"> </w:t>
      </w:r>
      <w:r w:rsidR="001A4B94">
        <w:rPr>
          <w:rFonts w:ascii="Times New Roman" w:hAnsi="Times New Roman" w:cs="Times New Roman"/>
          <w:sz w:val="24"/>
          <w:szCs w:val="24"/>
        </w:rPr>
        <w:t>fide occupational qualification necessary for the operation of the living-learning community with the men’s sports teams</w:t>
      </w:r>
      <w:r w:rsidR="00005801">
        <w:rPr>
          <w:rFonts w:ascii="Times New Roman" w:hAnsi="Times New Roman" w:cs="Times New Roman"/>
          <w:sz w:val="24"/>
          <w:szCs w:val="24"/>
        </w:rPr>
        <w:t xml:space="preserve"> that a male be selected for the position</w:t>
      </w:r>
      <w:r w:rsidR="004E54F1">
        <w:rPr>
          <w:rFonts w:ascii="Times New Roman" w:hAnsi="Times New Roman" w:cs="Times New Roman"/>
          <w:sz w:val="24"/>
          <w:szCs w:val="24"/>
        </w:rPr>
        <w:t xml:space="preserve"> and Kim’s claim of disparate treatment would likely not have merit</w:t>
      </w:r>
      <w:r w:rsidR="00005801">
        <w:rPr>
          <w:rFonts w:ascii="Times New Roman" w:hAnsi="Times New Roman" w:cs="Times New Roman"/>
          <w:sz w:val="24"/>
          <w:szCs w:val="24"/>
        </w:rPr>
        <w:t xml:space="preserve">. </w:t>
      </w:r>
      <w:r w:rsidR="00532A3F">
        <w:rPr>
          <w:rFonts w:ascii="Times New Roman" w:hAnsi="Times New Roman" w:cs="Times New Roman"/>
          <w:sz w:val="24"/>
          <w:szCs w:val="24"/>
        </w:rPr>
        <w:t xml:space="preserve">That is of course if the living-learning community position would require </w:t>
      </w:r>
      <w:r w:rsidR="00430173">
        <w:rPr>
          <w:rFonts w:ascii="Times New Roman" w:hAnsi="Times New Roman" w:cs="Times New Roman"/>
          <w:sz w:val="24"/>
          <w:szCs w:val="24"/>
        </w:rPr>
        <w:t>the position holder</w:t>
      </w:r>
      <w:r w:rsidR="00532A3F">
        <w:rPr>
          <w:rFonts w:ascii="Times New Roman" w:hAnsi="Times New Roman" w:cs="Times New Roman"/>
          <w:sz w:val="24"/>
          <w:szCs w:val="24"/>
        </w:rPr>
        <w:t xml:space="preserve"> to be involved in the “living” aspect with male athletes. </w:t>
      </w:r>
      <w:r w:rsidR="004E54F1">
        <w:rPr>
          <w:rFonts w:ascii="Times New Roman" w:hAnsi="Times New Roman" w:cs="Times New Roman"/>
          <w:sz w:val="24"/>
          <w:szCs w:val="24"/>
        </w:rPr>
        <w:t>“Sex</w:t>
      </w:r>
      <w:r w:rsidR="00005801">
        <w:rPr>
          <w:rFonts w:ascii="Times New Roman" w:hAnsi="Times New Roman" w:cs="Times New Roman"/>
          <w:sz w:val="24"/>
          <w:szCs w:val="24"/>
        </w:rPr>
        <w:t xml:space="preserve"> could be a permissible BFOQ for a locker room attendant or, perhaps, for certain staff of a single -sex residence hall” (Kaplin et al., 2020, p. 165). </w:t>
      </w:r>
    </w:p>
    <w:p w14:paraId="4FC92A41" w14:textId="130A7A34" w:rsidR="001A3CDF" w:rsidRDefault="004E54F1" w:rsidP="004E54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 does appear that this position would have a BFOQ for the position holder to be male, </w:t>
      </w:r>
      <w:r w:rsidR="000D0E2A">
        <w:rPr>
          <w:rFonts w:ascii="Times New Roman" w:hAnsi="Times New Roman" w:cs="Times New Roman"/>
          <w:sz w:val="24"/>
          <w:szCs w:val="24"/>
        </w:rPr>
        <w:t>i</w:t>
      </w:r>
      <w:r w:rsidR="00005801">
        <w:rPr>
          <w:rFonts w:ascii="Times New Roman" w:hAnsi="Times New Roman" w:cs="Times New Roman"/>
          <w:sz w:val="24"/>
          <w:szCs w:val="24"/>
        </w:rPr>
        <w:t xml:space="preserve">f the living-learning community position did not have a BFOQ then Kim may be awarded reinstatement, back pay, and punitive damages </w:t>
      </w:r>
      <w:r>
        <w:rPr>
          <w:rFonts w:ascii="Times New Roman" w:hAnsi="Times New Roman" w:cs="Times New Roman"/>
          <w:sz w:val="24"/>
          <w:szCs w:val="24"/>
        </w:rPr>
        <w:t xml:space="preserve">such as </w:t>
      </w:r>
      <w:r w:rsidR="00005801">
        <w:rPr>
          <w:rFonts w:ascii="Times New Roman" w:hAnsi="Times New Roman" w:cs="Times New Roman"/>
          <w:sz w:val="24"/>
          <w:szCs w:val="24"/>
        </w:rPr>
        <w:t xml:space="preserve">in the </w:t>
      </w:r>
      <w:r w:rsidR="00005801">
        <w:rPr>
          <w:rFonts w:ascii="Times New Roman" w:hAnsi="Times New Roman" w:cs="Times New Roman"/>
          <w:i/>
          <w:iCs/>
          <w:sz w:val="24"/>
          <w:szCs w:val="24"/>
        </w:rPr>
        <w:t>Clark v. Claremont University</w:t>
      </w:r>
      <w:r w:rsidR="00005801">
        <w:rPr>
          <w:rFonts w:ascii="Times New Roman" w:hAnsi="Times New Roman" w:cs="Times New Roman"/>
          <w:sz w:val="24"/>
          <w:szCs w:val="24"/>
        </w:rPr>
        <w:t xml:space="preserve"> </w:t>
      </w:r>
      <w:r w:rsidR="00F77463">
        <w:rPr>
          <w:rFonts w:ascii="Times New Roman" w:hAnsi="Times New Roman" w:cs="Times New Roman"/>
          <w:i/>
          <w:iCs/>
          <w:sz w:val="24"/>
          <w:szCs w:val="24"/>
        </w:rPr>
        <w:t xml:space="preserve">Center </w:t>
      </w:r>
      <w:r w:rsidR="00F77463">
        <w:rPr>
          <w:rFonts w:ascii="Times New Roman" w:hAnsi="Times New Roman" w:cs="Times New Roman"/>
          <w:sz w:val="24"/>
          <w:szCs w:val="24"/>
        </w:rPr>
        <w:t>(1992)</w:t>
      </w:r>
      <w:r w:rsidR="007B0FBF">
        <w:rPr>
          <w:rFonts w:ascii="Times New Roman" w:hAnsi="Times New Roman" w:cs="Times New Roman"/>
          <w:sz w:val="24"/>
          <w:szCs w:val="24"/>
        </w:rPr>
        <w:t>,</w:t>
      </w:r>
      <w:r w:rsidR="00F77463">
        <w:rPr>
          <w:rFonts w:ascii="Times New Roman" w:hAnsi="Times New Roman" w:cs="Times New Roman"/>
          <w:sz w:val="24"/>
          <w:szCs w:val="24"/>
        </w:rPr>
        <w:t xml:space="preserve"> </w:t>
      </w:r>
      <w:r w:rsidR="00005801">
        <w:rPr>
          <w:rFonts w:ascii="Times New Roman" w:hAnsi="Times New Roman" w:cs="Times New Roman"/>
          <w:sz w:val="24"/>
          <w:szCs w:val="24"/>
        </w:rPr>
        <w:t xml:space="preserve">case where the Second Appellate </w:t>
      </w:r>
      <w:r w:rsidR="002828CC">
        <w:rPr>
          <w:rFonts w:ascii="Times New Roman" w:hAnsi="Times New Roman" w:cs="Times New Roman"/>
          <w:sz w:val="24"/>
          <w:szCs w:val="24"/>
        </w:rPr>
        <w:t>C</w:t>
      </w:r>
      <w:r w:rsidR="00005801">
        <w:rPr>
          <w:rFonts w:ascii="Times New Roman" w:hAnsi="Times New Roman" w:cs="Times New Roman"/>
          <w:sz w:val="24"/>
          <w:szCs w:val="24"/>
        </w:rPr>
        <w:t>ourt</w:t>
      </w:r>
      <w:r>
        <w:rPr>
          <w:rFonts w:ascii="Times New Roman" w:hAnsi="Times New Roman" w:cs="Times New Roman"/>
          <w:sz w:val="24"/>
          <w:szCs w:val="24"/>
        </w:rPr>
        <w:t xml:space="preserve"> of California</w:t>
      </w:r>
      <w:r w:rsidR="00005801">
        <w:rPr>
          <w:rFonts w:ascii="Times New Roman" w:hAnsi="Times New Roman" w:cs="Times New Roman"/>
          <w:sz w:val="24"/>
          <w:szCs w:val="24"/>
        </w:rPr>
        <w:t xml:space="preserve"> </w:t>
      </w:r>
      <w:r>
        <w:rPr>
          <w:rFonts w:ascii="Times New Roman" w:hAnsi="Times New Roman" w:cs="Times New Roman"/>
          <w:sz w:val="24"/>
          <w:szCs w:val="24"/>
        </w:rPr>
        <w:t>affirmed a lower court’s verdict and damages</w:t>
      </w:r>
      <w:r w:rsidR="00430173">
        <w:rPr>
          <w:rFonts w:ascii="Times New Roman" w:hAnsi="Times New Roman" w:cs="Times New Roman"/>
          <w:sz w:val="24"/>
          <w:szCs w:val="24"/>
        </w:rPr>
        <w:t>, including reinstatement and back pay</w:t>
      </w:r>
      <w:r w:rsidR="00005801">
        <w:rPr>
          <w:rFonts w:ascii="Times New Roman" w:hAnsi="Times New Roman" w:cs="Times New Roman"/>
          <w:sz w:val="24"/>
          <w:szCs w:val="24"/>
        </w:rPr>
        <w:t xml:space="preserve"> </w:t>
      </w:r>
      <w:r w:rsidR="007B0FBF">
        <w:rPr>
          <w:rFonts w:ascii="Times New Roman" w:hAnsi="Times New Roman" w:cs="Times New Roman"/>
          <w:sz w:val="24"/>
          <w:szCs w:val="24"/>
        </w:rPr>
        <w:t>in</w:t>
      </w:r>
      <w:r>
        <w:rPr>
          <w:rFonts w:ascii="Times New Roman" w:hAnsi="Times New Roman" w:cs="Times New Roman"/>
          <w:sz w:val="24"/>
          <w:szCs w:val="24"/>
        </w:rPr>
        <w:t xml:space="preserve"> finding plaintiff was denied tenure and promotion based on his race.</w:t>
      </w:r>
    </w:p>
    <w:p w14:paraId="1531A7B7" w14:textId="7AABA2EE" w:rsidR="004E54F1" w:rsidRDefault="004E54F1" w:rsidP="0069682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Sexual Harassment</w:t>
      </w:r>
    </w:p>
    <w:p w14:paraId="2A1C0713" w14:textId="6AD9DBEA" w:rsidR="009938CE" w:rsidRDefault="004E54F1" w:rsidP="0069682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Kim also refers to two specific instances of sexual harassment, one involving</w:t>
      </w:r>
      <w:r w:rsidR="00430173">
        <w:rPr>
          <w:rFonts w:ascii="Times New Roman" w:hAnsi="Times New Roman" w:cs="Times New Roman"/>
          <w:sz w:val="24"/>
          <w:szCs w:val="24"/>
        </w:rPr>
        <w:t xml:space="preserve"> Andre,</w:t>
      </w:r>
      <w:r>
        <w:rPr>
          <w:rFonts w:ascii="Times New Roman" w:hAnsi="Times New Roman" w:cs="Times New Roman"/>
          <w:sz w:val="24"/>
          <w:szCs w:val="24"/>
        </w:rPr>
        <w:t xml:space="preserve"> the Vice President of Student Affairs which is Kim’s supervisor, and instances of sexual harassment based on her same-sex relationship </w:t>
      </w:r>
      <w:r w:rsidR="009938CE">
        <w:rPr>
          <w:rFonts w:ascii="Times New Roman" w:hAnsi="Times New Roman" w:cs="Times New Roman"/>
          <w:sz w:val="24"/>
          <w:szCs w:val="24"/>
        </w:rPr>
        <w:t xml:space="preserve">with the city’s mayor and her active role in the on-campus LGBT community. The EEOC defines workplace sexual harassment as </w:t>
      </w:r>
    </w:p>
    <w:p w14:paraId="7B0B1173" w14:textId="7523BBB8" w:rsidR="009938CE" w:rsidRDefault="009938CE" w:rsidP="001A2B2A">
      <w:pPr>
        <w:spacing w:after="0" w:line="480" w:lineRule="auto"/>
        <w:ind w:left="720"/>
        <w:rPr>
          <w:rFonts w:ascii="Times New Roman" w:hAnsi="Times New Roman" w:cs="Times New Roman"/>
          <w:sz w:val="24"/>
          <w:szCs w:val="24"/>
        </w:rPr>
      </w:pPr>
      <w:r w:rsidRPr="009938CE">
        <w:rPr>
          <w:rFonts w:ascii="Times New Roman" w:hAnsi="Times New Roman" w:cs="Times New Roman"/>
          <w:sz w:val="24"/>
          <w:szCs w:val="24"/>
        </w:rPr>
        <w:t>“Unwelcome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 [29 C.F.R. § 1604.11(a)].</w:t>
      </w:r>
    </w:p>
    <w:p w14:paraId="54DD69B9" w14:textId="77777777" w:rsidR="008A779D" w:rsidRDefault="009008EB" w:rsidP="009008EB">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Hostile Work Environment. </w:t>
      </w:r>
      <w:r w:rsidR="009938CE">
        <w:rPr>
          <w:rFonts w:ascii="Times New Roman" w:hAnsi="Times New Roman" w:cs="Times New Roman"/>
          <w:sz w:val="24"/>
          <w:szCs w:val="24"/>
        </w:rPr>
        <w:t>In the claim of sexual harassment directed at her sexual preference, Kim reports receiving homophobic cartoons in her campus mailbox and on her windshield.</w:t>
      </w:r>
      <w:r w:rsidR="004E54F1">
        <w:rPr>
          <w:rFonts w:ascii="Times New Roman" w:hAnsi="Times New Roman" w:cs="Times New Roman"/>
          <w:sz w:val="24"/>
          <w:szCs w:val="24"/>
        </w:rPr>
        <w:t xml:space="preserve"> </w:t>
      </w:r>
      <w:r w:rsidR="009938CE">
        <w:rPr>
          <w:rFonts w:ascii="Times New Roman" w:hAnsi="Times New Roman" w:cs="Times New Roman"/>
          <w:sz w:val="24"/>
          <w:szCs w:val="24"/>
        </w:rPr>
        <w:t xml:space="preserve">In this case, there is no specific evidence presented that implicates from whom the cartoons are coming from but that may not necessarily matter. “Whether or not the alleged harasser is an employee, if the target of the harassment is an employee, the employer may be liable for the unlawful behavior” (Kaplin et al., 2020, p. 169). In this instance, Kim reports having reported her grievances regarding the cartoons to her </w:t>
      </w:r>
      <w:r>
        <w:rPr>
          <w:rFonts w:ascii="Times New Roman" w:hAnsi="Times New Roman" w:cs="Times New Roman"/>
          <w:sz w:val="24"/>
          <w:szCs w:val="24"/>
        </w:rPr>
        <w:t>institution’s</w:t>
      </w:r>
      <w:r w:rsidR="009938CE">
        <w:rPr>
          <w:rFonts w:ascii="Times New Roman" w:hAnsi="Times New Roman" w:cs="Times New Roman"/>
          <w:sz w:val="24"/>
          <w:szCs w:val="24"/>
        </w:rPr>
        <w:t xml:space="preserve"> human resources department, and that they failed to act stating there is</w:t>
      </w:r>
      <w:r>
        <w:rPr>
          <w:rFonts w:ascii="Times New Roman" w:hAnsi="Times New Roman" w:cs="Times New Roman"/>
          <w:sz w:val="24"/>
          <w:szCs w:val="24"/>
        </w:rPr>
        <w:t xml:space="preserve"> not much they can do. </w:t>
      </w:r>
    </w:p>
    <w:p w14:paraId="0D4AF1A4" w14:textId="58C61583" w:rsidR="009008EB" w:rsidRDefault="008A779D" w:rsidP="008A77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“Name-calling, sexual jokes, sexual touching, sexually explicit cartoons, and other sexual behavior by supervisors or coworkers have been found to constitute sexual harassment” </w:t>
      </w:r>
      <w:r w:rsidR="001A2B2A">
        <w:rPr>
          <w:rFonts w:ascii="Times New Roman" w:hAnsi="Times New Roman" w:cs="Times New Roman"/>
          <w:sz w:val="24"/>
          <w:szCs w:val="24"/>
        </w:rPr>
        <w:t xml:space="preserve">(Kaplin et al., 2020, p. 169). </w:t>
      </w:r>
      <w:r w:rsidR="009008EB">
        <w:rPr>
          <w:rFonts w:ascii="Times New Roman" w:hAnsi="Times New Roman" w:cs="Times New Roman"/>
          <w:sz w:val="24"/>
          <w:szCs w:val="24"/>
        </w:rPr>
        <w:t xml:space="preserve">Because the cartoons received promote a hostile work environment for Kim, </w:t>
      </w:r>
      <w:r w:rsidR="009008EB">
        <w:rPr>
          <w:rFonts w:ascii="Times New Roman" w:hAnsi="Times New Roman" w:cs="Times New Roman"/>
          <w:sz w:val="24"/>
          <w:szCs w:val="24"/>
        </w:rPr>
        <w:lastRenderedPageBreak/>
        <w:t xml:space="preserve">it is likely that the employer could be liable for failure to act as in the case of </w:t>
      </w:r>
      <w:r w:rsidR="009008EB">
        <w:rPr>
          <w:rFonts w:ascii="Times New Roman" w:hAnsi="Times New Roman" w:cs="Times New Roman"/>
          <w:i/>
          <w:iCs/>
          <w:sz w:val="24"/>
          <w:szCs w:val="24"/>
        </w:rPr>
        <w:t>Martin v. Howard University</w:t>
      </w:r>
      <w:r w:rsidR="009008EB">
        <w:rPr>
          <w:rFonts w:ascii="Times New Roman" w:hAnsi="Times New Roman" w:cs="Times New Roman"/>
          <w:sz w:val="24"/>
          <w:szCs w:val="24"/>
        </w:rPr>
        <w:t xml:space="preserve"> </w:t>
      </w:r>
      <w:r w:rsidR="007B0FBF">
        <w:rPr>
          <w:rFonts w:ascii="Times New Roman" w:hAnsi="Times New Roman" w:cs="Times New Roman"/>
          <w:sz w:val="24"/>
          <w:szCs w:val="24"/>
        </w:rPr>
        <w:t xml:space="preserve">(2000), </w:t>
      </w:r>
      <w:r w:rsidR="009008EB">
        <w:rPr>
          <w:rFonts w:ascii="Times New Roman" w:hAnsi="Times New Roman" w:cs="Times New Roman"/>
          <w:sz w:val="24"/>
          <w:szCs w:val="24"/>
        </w:rPr>
        <w:t>where an employee was harassed by a homeless individual that frequented the law school library. (Kaplin et al., 2020)</w:t>
      </w:r>
      <w:r w:rsidR="00A815FD" w:rsidRPr="00A815FD">
        <w:rPr>
          <w:rFonts w:ascii="Times New Roman" w:hAnsi="Times New Roman" w:cs="Times New Roman"/>
          <w:sz w:val="24"/>
          <w:szCs w:val="24"/>
        </w:rPr>
        <w:t xml:space="preserve"> </w:t>
      </w:r>
      <w:r w:rsidR="00A815FD">
        <w:rPr>
          <w:rFonts w:ascii="Times New Roman" w:hAnsi="Times New Roman" w:cs="Times New Roman"/>
          <w:sz w:val="24"/>
          <w:szCs w:val="24"/>
        </w:rPr>
        <w:t xml:space="preserve">The Supreme Court additionally held in the landmark case </w:t>
      </w:r>
      <w:r w:rsidR="00A815FD">
        <w:rPr>
          <w:rFonts w:ascii="Times New Roman" w:hAnsi="Times New Roman" w:cs="Times New Roman"/>
          <w:i/>
          <w:iCs/>
          <w:sz w:val="24"/>
          <w:szCs w:val="24"/>
        </w:rPr>
        <w:t>Meritor Savings Bank v. Vinson</w:t>
      </w:r>
      <w:r w:rsidR="007B0FBF">
        <w:rPr>
          <w:rFonts w:ascii="Times New Roman" w:hAnsi="Times New Roman" w:cs="Times New Roman"/>
          <w:i/>
          <w:iCs/>
          <w:sz w:val="24"/>
          <w:szCs w:val="24"/>
        </w:rPr>
        <w:t xml:space="preserve"> </w:t>
      </w:r>
      <w:r w:rsidR="007B0FBF">
        <w:rPr>
          <w:rFonts w:ascii="Times New Roman" w:hAnsi="Times New Roman" w:cs="Times New Roman"/>
          <w:sz w:val="24"/>
          <w:szCs w:val="24"/>
        </w:rPr>
        <w:t>(1986),</w:t>
      </w:r>
      <w:r w:rsidR="00A815FD">
        <w:rPr>
          <w:rFonts w:ascii="Times New Roman" w:hAnsi="Times New Roman" w:cs="Times New Roman"/>
          <w:i/>
          <w:iCs/>
          <w:sz w:val="24"/>
          <w:szCs w:val="24"/>
        </w:rPr>
        <w:t xml:space="preserve"> </w:t>
      </w:r>
      <w:r w:rsidR="00A815FD">
        <w:rPr>
          <w:rFonts w:ascii="Times New Roman" w:hAnsi="Times New Roman" w:cs="Times New Roman"/>
          <w:sz w:val="24"/>
          <w:szCs w:val="24"/>
        </w:rPr>
        <w:t>that speech itself can create a hostile environment which would be a violation of the law.</w:t>
      </w:r>
    </w:p>
    <w:p w14:paraId="71049537" w14:textId="1146E820" w:rsidR="008A779D" w:rsidRPr="00A815FD" w:rsidRDefault="009008EB" w:rsidP="008A779D">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Quid Pro Quo. </w:t>
      </w:r>
      <w:r>
        <w:rPr>
          <w:rFonts w:ascii="Times New Roman" w:hAnsi="Times New Roman" w:cs="Times New Roman"/>
          <w:sz w:val="24"/>
          <w:szCs w:val="24"/>
        </w:rPr>
        <w:t xml:space="preserve">Kim can also likely make a </w:t>
      </w:r>
      <w:r w:rsidR="000D0E2A">
        <w:rPr>
          <w:rFonts w:ascii="Times New Roman" w:hAnsi="Times New Roman" w:cs="Times New Roman"/>
          <w:sz w:val="24"/>
          <w:szCs w:val="24"/>
        </w:rPr>
        <w:t xml:space="preserve">sexual harassment </w:t>
      </w:r>
      <w:r>
        <w:rPr>
          <w:rFonts w:ascii="Times New Roman" w:hAnsi="Times New Roman" w:cs="Times New Roman"/>
          <w:sz w:val="24"/>
          <w:szCs w:val="24"/>
        </w:rPr>
        <w:t>claim under quid pro quo harassment.</w:t>
      </w:r>
      <w:r w:rsidR="000D0E2A">
        <w:rPr>
          <w:rFonts w:ascii="Times New Roman" w:hAnsi="Times New Roman" w:cs="Times New Roman"/>
          <w:sz w:val="24"/>
          <w:szCs w:val="24"/>
        </w:rPr>
        <w:t xml:space="preserve"> Kim reports multiple instances of her direct supervisor, Andre, making statements regarding wanting to “turn her” and show her “what she’s been missing”. To make matters worse, Andre, also VP of Student Affairs, served on the selection committee for the living-learning position that Kim was denied promotion for. Kim feels that she was denied the promotion out of retaliation for having rejected Andre’s advance</w:t>
      </w:r>
      <w:r w:rsidR="008A779D">
        <w:rPr>
          <w:rFonts w:ascii="Times New Roman" w:hAnsi="Times New Roman" w:cs="Times New Roman"/>
          <w:sz w:val="24"/>
          <w:szCs w:val="24"/>
        </w:rPr>
        <w:t>s which would if proven, constitute quid pro quo harassment.</w:t>
      </w:r>
      <w:r w:rsidR="005866B4">
        <w:rPr>
          <w:rFonts w:ascii="Times New Roman" w:hAnsi="Times New Roman" w:cs="Times New Roman"/>
          <w:sz w:val="24"/>
          <w:szCs w:val="24"/>
        </w:rPr>
        <w:t xml:space="preserve"> </w:t>
      </w:r>
      <w:r w:rsidR="0005155C">
        <w:rPr>
          <w:rFonts w:ascii="Times New Roman" w:hAnsi="Times New Roman" w:cs="Times New Roman"/>
          <w:sz w:val="24"/>
          <w:szCs w:val="24"/>
        </w:rPr>
        <w:t xml:space="preserve">Per the EEOC’s standard for sexual harassment, Kim may make a claim that it was implicit that she must accept and approve of Andre’s advancements to continue in her position or, in this case, be promoted. </w:t>
      </w:r>
      <w:r w:rsidR="005866B4">
        <w:rPr>
          <w:rFonts w:ascii="Times New Roman" w:hAnsi="Times New Roman" w:cs="Times New Roman"/>
          <w:sz w:val="24"/>
          <w:szCs w:val="24"/>
        </w:rPr>
        <w:t>It is important to note that while Andre’s intent may not have been to cause a hostile work environment for Kim, a reasonable person would find his behavior to constitute harassment</w:t>
      </w:r>
      <w:r w:rsidR="00430173">
        <w:rPr>
          <w:rFonts w:ascii="Times New Roman" w:hAnsi="Times New Roman" w:cs="Times New Roman"/>
          <w:sz w:val="24"/>
          <w:szCs w:val="24"/>
        </w:rPr>
        <w:t>, and therefore constitute it as such.</w:t>
      </w:r>
      <w:r w:rsidR="00A815FD">
        <w:rPr>
          <w:rFonts w:ascii="Times New Roman" w:hAnsi="Times New Roman" w:cs="Times New Roman"/>
          <w:sz w:val="24"/>
          <w:szCs w:val="24"/>
        </w:rPr>
        <w:t xml:space="preserve"> </w:t>
      </w:r>
    </w:p>
    <w:p w14:paraId="49FF9556" w14:textId="7881A0F8" w:rsidR="004E54F1" w:rsidRDefault="008A779D" w:rsidP="008A77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4154">
        <w:rPr>
          <w:rFonts w:ascii="Times New Roman" w:hAnsi="Times New Roman" w:cs="Times New Roman"/>
          <w:sz w:val="24"/>
          <w:szCs w:val="24"/>
        </w:rPr>
        <w:t xml:space="preserve">Lastly, </w:t>
      </w:r>
      <w:r>
        <w:rPr>
          <w:rFonts w:ascii="Times New Roman" w:hAnsi="Times New Roman" w:cs="Times New Roman"/>
          <w:sz w:val="24"/>
          <w:szCs w:val="24"/>
        </w:rPr>
        <w:t xml:space="preserve">Kim </w:t>
      </w:r>
      <w:r w:rsidR="00C04154">
        <w:rPr>
          <w:rFonts w:ascii="Times New Roman" w:hAnsi="Times New Roman" w:cs="Times New Roman"/>
          <w:sz w:val="24"/>
          <w:szCs w:val="24"/>
        </w:rPr>
        <w:t>mentions to her attorney</w:t>
      </w:r>
      <w:r>
        <w:rPr>
          <w:rFonts w:ascii="Times New Roman" w:hAnsi="Times New Roman" w:cs="Times New Roman"/>
          <w:sz w:val="24"/>
          <w:szCs w:val="24"/>
        </w:rPr>
        <w:t xml:space="preserve"> failure to report Andre’s behavior but that does not</w:t>
      </w:r>
      <w:r w:rsidR="00C04154">
        <w:rPr>
          <w:rFonts w:ascii="Times New Roman" w:hAnsi="Times New Roman" w:cs="Times New Roman"/>
          <w:sz w:val="24"/>
          <w:szCs w:val="24"/>
        </w:rPr>
        <w:t xml:space="preserve"> necessarily</w:t>
      </w:r>
      <w:r>
        <w:rPr>
          <w:rFonts w:ascii="Times New Roman" w:hAnsi="Times New Roman" w:cs="Times New Roman"/>
          <w:sz w:val="24"/>
          <w:szCs w:val="24"/>
        </w:rPr>
        <w:t xml:space="preserve"> impact her claim of quid pro quo harassment</w:t>
      </w:r>
      <w:r w:rsidR="00C04154">
        <w:rPr>
          <w:rFonts w:ascii="Times New Roman" w:hAnsi="Times New Roman" w:cs="Times New Roman"/>
          <w:sz w:val="24"/>
          <w:szCs w:val="24"/>
        </w:rPr>
        <w:t xml:space="preserve">. The Supreme Court in </w:t>
      </w:r>
      <w:r w:rsidR="00C04154">
        <w:rPr>
          <w:rFonts w:ascii="Times New Roman" w:hAnsi="Times New Roman" w:cs="Times New Roman"/>
          <w:i/>
          <w:iCs/>
          <w:sz w:val="24"/>
          <w:szCs w:val="24"/>
        </w:rPr>
        <w:t>Faragher v. City of Boca Raton</w:t>
      </w:r>
      <w:r w:rsidR="007B0FBF">
        <w:rPr>
          <w:rFonts w:ascii="Times New Roman" w:hAnsi="Times New Roman" w:cs="Times New Roman"/>
          <w:i/>
          <w:iCs/>
          <w:sz w:val="24"/>
          <w:szCs w:val="24"/>
        </w:rPr>
        <w:t xml:space="preserve"> </w:t>
      </w:r>
      <w:r w:rsidR="007B0FBF">
        <w:rPr>
          <w:rFonts w:ascii="Times New Roman" w:hAnsi="Times New Roman" w:cs="Times New Roman"/>
          <w:sz w:val="24"/>
          <w:szCs w:val="24"/>
        </w:rPr>
        <w:t>(1998),</w:t>
      </w:r>
      <w:r w:rsidR="00C04154">
        <w:rPr>
          <w:rFonts w:ascii="Times New Roman" w:hAnsi="Times New Roman" w:cs="Times New Roman"/>
          <w:sz w:val="24"/>
          <w:szCs w:val="24"/>
        </w:rPr>
        <w:t xml:space="preserve"> held that an employer may be held “vicariously” liable for actionable discrimination caused by a supervisor if the employee was not properly trained on reporting procedures for harassment complaints </w:t>
      </w:r>
      <w:r w:rsidR="00430173">
        <w:rPr>
          <w:rFonts w:ascii="Times New Roman" w:hAnsi="Times New Roman" w:cs="Times New Roman"/>
          <w:sz w:val="24"/>
          <w:szCs w:val="24"/>
        </w:rPr>
        <w:t>including if</w:t>
      </w:r>
      <w:r w:rsidR="00C04154">
        <w:rPr>
          <w:rFonts w:ascii="Times New Roman" w:hAnsi="Times New Roman" w:cs="Times New Roman"/>
          <w:sz w:val="24"/>
          <w:szCs w:val="24"/>
        </w:rPr>
        <w:t xml:space="preserve"> the </w:t>
      </w:r>
      <w:r w:rsidR="00430173">
        <w:rPr>
          <w:rFonts w:ascii="Times New Roman" w:hAnsi="Times New Roman" w:cs="Times New Roman"/>
          <w:sz w:val="24"/>
          <w:szCs w:val="24"/>
        </w:rPr>
        <w:t xml:space="preserve">reporting </w:t>
      </w:r>
      <w:r w:rsidR="00C04154">
        <w:rPr>
          <w:rFonts w:ascii="Times New Roman" w:hAnsi="Times New Roman" w:cs="Times New Roman"/>
          <w:sz w:val="24"/>
          <w:szCs w:val="24"/>
        </w:rPr>
        <w:t>policy</w:t>
      </w:r>
      <w:r w:rsidR="00430173">
        <w:rPr>
          <w:rFonts w:ascii="Times New Roman" w:hAnsi="Times New Roman" w:cs="Times New Roman"/>
          <w:sz w:val="24"/>
          <w:szCs w:val="24"/>
        </w:rPr>
        <w:t xml:space="preserve"> and procedures were</w:t>
      </w:r>
      <w:r w:rsidR="00C04154">
        <w:rPr>
          <w:rFonts w:ascii="Times New Roman" w:hAnsi="Times New Roman" w:cs="Times New Roman"/>
          <w:sz w:val="24"/>
          <w:szCs w:val="24"/>
        </w:rPr>
        <w:t xml:space="preserve"> not made clear.</w:t>
      </w:r>
    </w:p>
    <w:p w14:paraId="47BDD524" w14:textId="6D865393" w:rsidR="005866B4" w:rsidRDefault="005866B4" w:rsidP="008A779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Summary</w:t>
      </w:r>
    </w:p>
    <w:p w14:paraId="55410FE2" w14:textId="48670759" w:rsidR="005866B4" w:rsidRDefault="005866B4" w:rsidP="008A779D">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While I don’t feel Kim would be successful in a claim of disparate treatment, Kim would be successful in filing a Title VII complaint based on </w:t>
      </w:r>
      <w:r w:rsidR="00386901">
        <w:rPr>
          <w:rFonts w:ascii="Times New Roman" w:hAnsi="Times New Roman" w:cs="Times New Roman"/>
          <w:i/>
          <w:sz w:val="24"/>
          <w:szCs w:val="24"/>
        </w:rPr>
        <w:t xml:space="preserve">prima facie </w:t>
      </w:r>
      <w:r w:rsidR="00386901">
        <w:rPr>
          <w:rFonts w:ascii="Times New Roman" w:hAnsi="Times New Roman" w:cs="Times New Roman"/>
          <w:sz w:val="24"/>
          <w:szCs w:val="24"/>
        </w:rPr>
        <w:t xml:space="preserve">elements of </w:t>
      </w:r>
      <w:r w:rsidRPr="00386901">
        <w:rPr>
          <w:rFonts w:ascii="Times New Roman" w:hAnsi="Times New Roman" w:cs="Times New Roman"/>
          <w:sz w:val="24"/>
          <w:szCs w:val="24"/>
        </w:rPr>
        <w:t>sexual</w:t>
      </w:r>
      <w:r>
        <w:rPr>
          <w:rFonts w:ascii="Times New Roman" w:hAnsi="Times New Roman" w:cs="Times New Roman"/>
          <w:sz w:val="24"/>
          <w:szCs w:val="24"/>
        </w:rPr>
        <w:t xml:space="preserve"> harassment both based on her sexual orientation and quid pro quo sexual harassment. While damages for the sexual harassment may be warranted, whether Kim is entitled to the position she was passed up for will likely hinge on the court</w:t>
      </w:r>
      <w:r w:rsidR="0072038D">
        <w:rPr>
          <w:rFonts w:ascii="Times New Roman" w:hAnsi="Times New Roman" w:cs="Times New Roman"/>
          <w:sz w:val="24"/>
          <w:szCs w:val="24"/>
        </w:rPr>
        <w:t xml:space="preserve">, Kim, </w:t>
      </w:r>
      <w:r>
        <w:rPr>
          <w:rFonts w:ascii="Times New Roman" w:hAnsi="Times New Roman" w:cs="Times New Roman"/>
          <w:sz w:val="24"/>
          <w:szCs w:val="24"/>
        </w:rPr>
        <w:t xml:space="preserve">and NU’s ability to justify a reasonable accommodation for the position she </w:t>
      </w:r>
      <w:r w:rsidR="0072038D">
        <w:rPr>
          <w:rFonts w:ascii="Times New Roman" w:hAnsi="Times New Roman" w:cs="Times New Roman"/>
          <w:sz w:val="24"/>
          <w:szCs w:val="24"/>
        </w:rPr>
        <w:t xml:space="preserve">sought if ruled that a </w:t>
      </w:r>
      <w:r>
        <w:rPr>
          <w:rFonts w:ascii="Times New Roman" w:hAnsi="Times New Roman" w:cs="Times New Roman"/>
          <w:sz w:val="24"/>
          <w:szCs w:val="24"/>
        </w:rPr>
        <w:t xml:space="preserve">BFOQ </w:t>
      </w:r>
      <w:r w:rsidR="00033BDB">
        <w:rPr>
          <w:rFonts w:ascii="Times New Roman" w:hAnsi="Times New Roman" w:cs="Times New Roman"/>
          <w:sz w:val="24"/>
          <w:szCs w:val="24"/>
        </w:rPr>
        <w:t>was not</w:t>
      </w:r>
      <w:r>
        <w:rPr>
          <w:rFonts w:ascii="Times New Roman" w:hAnsi="Times New Roman" w:cs="Times New Roman"/>
          <w:sz w:val="24"/>
          <w:szCs w:val="24"/>
        </w:rPr>
        <w:t xml:space="preserve"> present </w:t>
      </w:r>
      <w:r w:rsidR="00430173">
        <w:rPr>
          <w:rFonts w:ascii="Times New Roman" w:hAnsi="Times New Roman" w:cs="Times New Roman"/>
          <w:sz w:val="24"/>
          <w:szCs w:val="24"/>
        </w:rPr>
        <w:t>warranting</w:t>
      </w:r>
      <w:r>
        <w:rPr>
          <w:rFonts w:ascii="Times New Roman" w:hAnsi="Times New Roman" w:cs="Times New Roman"/>
          <w:sz w:val="24"/>
          <w:szCs w:val="24"/>
        </w:rPr>
        <w:t xml:space="preserve"> a male hold that role.</w:t>
      </w:r>
    </w:p>
    <w:p w14:paraId="07E37E61" w14:textId="3DF06E90" w:rsidR="00430173" w:rsidRDefault="00430173" w:rsidP="0043017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Question 2</w:t>
      </w:r>
    </w:p>
    <w:p w14:paraId="4BCE4EA6" w14:textId="1654DF62" w:rsidR="00430173" w:rsidRDefault="00975E51" w:rsidP="00430173">
      <w:pPr>
        <w:spacing w:after="0" w:line="480" w:lineRule="auto"/>
        <w:rPr>
          <w:rFonts w:ascii="Times New Roman" w:hAnsi="Times New Roman" w:cs="Times New Roman"/>
          <w:sz w:val="24"/>
          <w:szCs w:val="24"/>
        </w:rPr>
      </w:pPr>
      <w:r>
        <w:rPr>
          <w:rFonts w:ascii="Times New Roman" w:hAnsi="Times New Roman" w:cs="Times New Roman"/>
          <w:sz w:val="24"/>
          <w:szCs w:val="24"/>
        </w:rPr>
        <w:tab/>
        <w:t>Annie, a 19-year old sophomore at Open House University (OHU) has recently fallen victim to domestic assault at the hands of her prior boyfriend, Newton, who also attended OHU with her. Annie has now filed suit against OHU alleging they are responsible for her injuries. This case revolves around elements of negligence and violations of Title IX of the Educational Amendment</w:t>
      </w:r>
      <w:r w:rsidR="008C132B">
        <w:rPr>
          <w:rFonts w:ascii="Times New Roman" w:hAnsi="Times New Roman" w:cs="Times New Roman"/>
          <w:sz w:val="24"/>
          <w:szCs w:val="24"/>
        </w:rPr>
        <w:t>s</w:t>
      </w:r>
      <w:r>
        <w:rPr>
          <w:rFonts w:ascii="Times New Roman" w:hAnsi="Times New Roman" w:cs="Times New Roman"/>
          <w:sz w:val="24"/>
          <w:szCs w:val="24"/>
        </w:rPr>
        <w:t xml:space="preserve"> of 1972</w:t>
      </w:r>
      <w:r w:rsidR="008C132B">
        <w:rPr>
          <w:rFonts w:ascii="Times New Roman" w:hAnsi="Times New Roman" w:cs="Times New Roman"/>
          <w:sz w:val="24"/>
          <w:szCs w:val="24"/>
        </w:rPr>
        <w:t xml:space="preserve"> (Title IX). In addition, we will review whether violations of the Family Educational Rights and Privacy Act (FERPA) occurred by OHU in distributing directory information that led Newton to Annie’s residence where the injuries were received.</w:t>
      </w:r>
    </w:p>
    <w:p w14:paraId="510A7AFB" w14:textId="3E9AD03F" w:rsidR="008C132B" w:rsidRPr="008C132B" w:rsidRDefault="00B56B60" w:rsidP="0043017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Tort Liability / </w:t>
      </w:r>
      <w:r w:rsidR="008C132B" w:rsidRPr="008C132B">
        <w:rPr>
          <w:rFonts w:ascii="Times New Roman" w:hAnsi="Times New Roman" w:cs="Times New Roman"/>
          <w:b/>
          <w:bCs/>
          <w:sz w:val="24"/>
          <w:szCs w:val="24"/>
        </w:rPr>
        <w:t>Negligence</w:t>
      </w:r>
    </w:p>
    <w:p w14:paraId="5E2B79FF" w14:textId="77777777" w:rsidR="001E0509" w:rsidRDefault="008C132B"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Annie and her parents are filing suit against OHU in a private cause of action alleging first that OHU was negligent in their handling of Annie’s case. </w:t>
      </w:r>
      <w:r w:rsidR="00B56B60">
        <w:rPr>
          <w:rFonts w:ascii="Times New Roman" w:hAnsi="Times New Roman" w:cs="Times New Roman"/>
          <w:sz w:val="24"/>
          <w:szCs w:val="24"/>
        </w:rPr>
        <w:t>“</w:t>
      </w:r>
      <w:r>
        <w:rPr>
          <w:rFonts w:ascii="Times New Roman" w:hAnsi="Times New Roman" w:cs="Times New Roman"/>
          <w:sz w:val="24"/>
          <w:szCs w:val="24"/>
        </w:rPr>
        <w:t>For</w:t>
      </w:r>
      <w:r w:rsidR="00B56B60">
        <w:rPr>
          <w:rFonts w:ascii="Times New Roman" w:hAnsi="Times New Roman" w:cs="Times New Roman"/>
          <w:sz w:val="24"/>
          <w:szCs w:val="24"/>
        </w:rPr>
        <w:t xml:space="preserve"> the tort of negligence, the legal definition will be met if the institution owed a duty to the injured party, the institution failed to exercise due care to avoid the injury, and that failure was proximate cause of the injury” (Kaplin et al., 2020, p. 99). The first injuries occur</w:t>
      </w:r>
      <w:r w:rsidR="001E0509">
        <w:rPr>
          <w:rFonts w:ascii="Times New Roman" w:hAnsi="Times New Roman" w:cs="Times New Roman"/>
          <w:sz w:val="24"/>
          <w:szCs w:val="24"/>
        </w:rPr>
        <w:t xml:space="preserve"> to Annie</w:t>
      </w:r>
      <w:r w:rsidR="00B56B60">
        <w:rPr>
          <w:rFonts w:ascii="Times New Roman" w:hAnsi="Times New Roman" w:cs="Times New Roman"/>
          <w:sz w:val="24"/>
          <w:szCs w:val="24"/>
        </w:rPr>
        <w:t xml:space="preserve"> after an assault occurring shortly after Annie and Newton engage in an evening of underage drinking and illicit drug us</w:t>
      </w:r>
      <w:r w:rsidR="001E0509">
        <w:rPr>
          <w:rFonts w:ascii="Times New Roman" w:hAnsi="Times New Roman" w:cs="Times New Roman"/>
          <w:sz w:val="24"/>
          <w:szCs w:val="24"/>
        </w:rPr>
        <w:t xml:space="preserve">e on campus at a sorority event. At this formal, a Greek life advisor, and employee of the college notices Annie and Newton are intoxicated and advise them to leave. Once back at Annie’s </w:t>
      </w:r>
      <w:r w:rsidR="001E0509">
        <w:rPr>
          <w:rFonts w:ascii="Times New Roman" w:hAnsi="Times New Roman" w:cs="Times New Roman"/>
          <w:sz w:val="24"/>
          <w:szCs w:val="24"/>
        </w:rPr>
        <w:lastRenderedPageBreak/>
        <w:t xml:space="preserve">residence hall, another employee, the RA, confronts Annie and Newton about their raucous behavior and reports back to her room. After “hanging out,” Newton begins to make unwanted sexual advances on Annie, and once she refuses, begins to hit her, punch, and destroy her property. </w:t>
      </w:r>
    </w:p>
    <w:p w14:paraId="08B3A530" w14:textId="50E9F431" w:rsidR="00135D7F" w:rsidRDefault="001E0509" w:rsidP="008C132B">
      <w:pPr>
        <w:spacing w:after="0" w:line="480" w:lineRule="auto"/>
        <w:rPr>
          <w:rFonts w:ascii="Times New Roman" w:hAnsi="Times New Roman" w:cs="Times New Roman"/>
          <w:sz w:val="24"/>
          <w:szCs w:val="24"/>
        </w:rPr>
      </w:pPr>
      <w:r>
        <w:rPr>
          <w:rFonts w:ascii="Times New Roman" w:hAnsi="Times New Roman" w:cs="Times New Roman"/>
          <w:sz w:val="24"/>
          <w:szCs w:val="24"/>
        </w:rPr>
        <w:tab/>
        <w:t>It is noted in this case that Newtons prior aggressive behavior has already gotten him banned in previous semesters from Annie’s residence hall. It appears that OHU staff should be aware of Newtons aggressive behavior and had the opportunity multiple times in the evening to separate Annie and Newton. Initially, one might find proximate cause to the university for their failure to intervene the night of the formal; however, I reject this notion due to contributory negligence. There is no indication that Annie was forced to consume alcoholic beverages or illicit drugs and said actions could have reasonably contributed to Annie’s later encounter that evening with Newto</w:t>
      </w:r>
      <w:r w:rsidR="00135D7F">
        <w:rPr>
          <w:rFonts w:ascii="Times New Roman" w:hAnsi="Times New Roman" w:cs="Times New Roman"/>
          <w:sz w:val="24"/>
          <w:szCs w:val="24"/>
        </w:rPr>
        <w:t xml:space="preserve">n, including favoring an assumption of risk. Elements of negligence may also fail to be established based on courts failing to find duty to protect on the college’s behalf such as in </w:t>
      </w:r>
      <w:r w:rsidR="00135D7F">
        <w:rPr>
          <w:rFonts w:ascii="Times New Roman" w:hAnsi="Times New Roman" w:cs="Times New Roman"/>
          <w:i/>
          <w:iCs/>
          <w:sz w:val="24"/>
          <w:szCs w:val="24"/>
        </w:rPr>
        <w:t>Freeman v. Busch</w:t>
      </w:r>
      <w:r w:rsidR="007B0FBF">
        <w:rPr>
          <w:rFonts w:ascii="Times New Roman" w:hAnsi="Times New Roman" w:cs="Times New Roman"/>
          <w:sz w:val="24"/>
          <w:szCs w:val="24"/>
        </w:rPr>
        <w:t xml:space="preserve"> (2003).</w:t>
      </w:r>
      <w:r w:rsidR="00135D7F">
        <w:rPr>
          <w:rFonts w:ascii="Times New Roman" w:hAnsi="Times New Roman" w:cs="Times New Roman"/>
          <w:sz w:val="24"/>
          <w:szCs w:val="24"/>
        </w:rPr>
        <w:t xml:space="preserve"> In this case, the 8</w:t>
      </w:r>
      <w:r w:rsidR="00135D7F" w:rsidRPr="00135D7F">
        <w:rPr>
          <w:rFonts w:ascii="Times New Roman" w:hAnsi="Times New Roman" w:cs="Times New Roman"/>
          <w:sz w:val="24"/>
          <w:szCs w:val="24"/>
          <w:vertAlign w:val="superscript"/>
        </w:rPr>
        <w:t>th</w:t>
      </w:r>
      <w:r w:rsidR="00135D7F">
        <w:rPr>
          <w:rFonts w:ascii="Times New Roman" w:hAnsi="Times New Roman" w:cs="Times New Roman"/>
          <w:sz w:val="24"/>
          <w:szCs w:val="24"/>
        </w:rPr>
        <w:t xml:space="preserve"> Circuit </w:t>
      </w:r>
      <w:r w:rsidR="002828CC">
        <w:rPr>
          <w:rFonts w:ascii="Times New Roman" w:hAnsi="Times New Roman" w:cs="Times New Roman"/>
          <w:sz w:val="24"/>
          <w:szCs w:val="24"/>
        </w:rPr>
        <w:t>C</w:t>
      </w:r>
      <w:r w:rsidR="00135D7F">
        <w:rPr>
          <w:rFonts w:ascii="Times New Roman" w:hAnsi="Times New Roman" w:cs="Times New Roman"/>
          <w:sz w:val="24"/>
          <w:szCs w:val="24"/>
        </w:rPr>
        <w:t xml:space="preserve">ourt of Appeals held that the college did not hold custodial duty over the student after she was raped following consumption of alcohol at a party. </w:t>
      </w:r>
      <w:r w:rsidR="00BD2170">
        <w:rPr>
          <w:rFonts w:ascii="Times New Roman" w:hAnsi="Times New Roman" w:cs="Times New Roman"/>
          <w:sz w:val="24"/>
          <w:szCs w:val="24"/>
        </w:rPr>
        <w:t>While Annie is not likely to have merit on principles of negligence, she could pursue claims against violations of Title IX.</w:t>
      </w:r>
    </w:p>
    <w:p w14:paraId="4E02C75A" w14:textId="77777777" w:rsidR="00135D7F" w:rsidRDefault="00135D7F" w:rsidP="008C132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Title IX</w:t>
      </w:r>
    </w:p>
    <w:p w14:paraId="6A8FA4F3" w14:textId="065BCAED" w:rsidR="00BD2170" w:rsidRDefault="00135D7F"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Unfortunately, Annie’s </w:t>
      </w:r>
      <w:r w:rsidR="00BD2170">
        <w:rPr>
          <w:rFonts w:ascii="Times New Roman" w:hAnsi="Times New Roman" w:cs="Times New Roman"/>
          <w:sz w:val="24"/>
          <w:szCs w:val="24"/>
        </w:rPr>
        <w:t>story</w:t>
      </w:r>
      <w:r>
        <w:rPr>
          <w:rFonts w:ascii="Times New Roman" w:hAnsi="Times New Roman" w:cs="Times New Roman"/>
          <w:sz w:val="24"/>
          <w:szCs w:val="24"/>
        </w:rPr>
        <w:t xml:space="preserve"> do</w:t>
      </w:r>
      <w:r w:rsidR="00BD2170">
        <w:rPr>
          <w:rFonts w:ascii="Times New Roman" w:hAnsi="Times New Roman" w:cs="Times New Roman"/>
          <w:sz w:val="24"/>
          <w:szCs w:val="24"/>
        </w:rPr>
        <w:t>es not</w:t>
      </w:r>
      <w:r>
        <w:rPr>
          <w:rFonts w:ascii="Times New Roman" w:hAnsi="Times New Roman" w:cs="Times New Roman"/>
          <w:sz w:val="24"/>
          <w:szCs w:val="24"/>
        </w:rPr>
        <w:t xml:space="preserve"> end the night of the formal. Annie</w:t>
      </w:r>
      <w:r w:rsidR="00BD2170">
        <w:rPr>
          <w:rFonts w:ascii="Times New Roman" w:hAnsi="Times New Roman" w:cs="Times New Roman"/>
          <w:sz w:val="24"/>
          <w:szCs w:val="24"/>
        </w:rPr>
        <w:t>, the next morning,</w:t>
      </w:r>
      <w:r>
        <w:rPr>
          <w:rFonts w:ascii="Times New Roman" w:hAnsi="Times New Roman" w:cs="Times New Roman"/>
          <w:sz w:val="24"/>
          <w:szCs w:val="24"/>
        </w:rPr>
        <w:t xml:space="preserve"> </w:t>
      </w:r>
      <w:r w:rsidR="00BD2170">
        <w:rPr>
          <w:rFonts w:ascii="Times New Roman" w:hAnsi="Times New Roman" w:cs="Times New Roman"/>
          <w:sz w:val="24"/>
          <w:szCs w:val="24"/>
        </w:rPr>
        <w:t xml:space="preserve">informs the university of the </w:t>
      </w:r>
      <w:r>
        <w:rPr>
          <w:rFonts w:ascii="Times New Roman" w:hAnsi="Times New Roman" w:cs="Times New Roman"/>
          <w:sz w:val="24"/>
          <w:szCs w:val="24"/>
        </w:rPr>
        <w:t>hostile environment caused by Newton</w:t>
      </w:r>
      <w:r w:rsidR="00BD2170">
        <w:rPr>
          <w:rFonts w:ascii="Times New Roman" w:hAnsi="Times New Roman" w:cs="Times New Roman"/>
          <w:sz w:val="24"/>
          <w:szCs w:val="24"/>
        </w:rPr>
        <w:t>, which is subsequently reported to police</w:t>
      </w:r>
      <w:r>
        <w:rPr>
          <w:rFonts w:ascii="Times New Roman" w:hAnsi="Times New Roman" w:cs="Times New Roman"/>
          <w:sz w:val="24"/>
          <w:szCs w:val="24"/>
        </w:rPr>
        <w:t>.</w:t>
      </w:r>
      <w:r w:rsidR="003416D3">
        <w:rPr>
          <w:rFonts w:ascii="Times New Roman" w:hAnsi="Times New Roman" w:cs="Times New Roman"/>
          <w:sz w:val="24"/>
          <w:szCs w:val="24"/>
        </w:rPr>
        <w:t xml:space="preserve"> After not speaking to Annie for some time, Newton is given Annie’s directory info and proceeds to her residence where he injures her once again.</w:t>
      </w:r>
      <w:r>
        <w:rPr>
          <w:rFonts w:ascii="Times New Roman" w:hAnsi="Times New Roman" w:cs="Times New Roman"/>
          <w:sz w:val="24"/>
          <w:szCs w:val="24"/>
        </w:rPr>
        <w:t xml:space="preserve"> </w:t>
      </w:r>
      <w:r w:rsidR="00BD2170">
        <w:rPr>
          <w:rFonts w:ascii="Times New Roman" w:hAnsi="Times New Roman" w:cs="Times New Roman"/>
          <w:sz w:val="24"/>
          <w:szCs w:val="24"/>
        </w:rPr>
        <w:t xml:space="preserve">Annie will likely have a claim against OHU based on Title IX violations specifically related to hostile </w:t>
      </w:r>
      <w:r w:rsidR="00BD2170">
        <w:rPr>
          <w:rFonts w:ascii="Times New Roman" w:hAnsi="Times New Roman" w:cs="Times New Roman"/>
          <w:sz w:val="24"/>
          <w:szCs w:val="24"/>
        </w:rPr>
        <w:lastRenderedPageBreak/>
        <w:t>environments</w:t>
      </w:r>
      <w:r w:rsidR="003416D3">
        <w:rPr>
          <w:rFonts w:ascii="Times New Roman" w:hAnsi="Times New Roman" w:cs="Times New Roman"/>
          <w:sz w:val="24"/>
          <w:szCs w:val="24"/>
        </w:rPr>
        <w:t xml:space="preserve"> and for lack of appropriate initial institutional response.</w:t>
      </w:r>
      <w:r w:rsidR="00B43C8E">
        <w:rPr>
          <w:rFonts w:ascii="Times New Roman" w:hAnsi="Times New Roman" w:cs="Times New Roman"/>
          <w:sz w:val="24"/>
          <w:szCs w:val="24"/>
        </w:rPr>
        <w:t xml:space="preserve"> Title IX claims are directed to the Office of Civil Rights. While the law does not require Annie to submit a complaint to the college first, she would have to allow for timely response before the Office of Civil Rights would review her case. Because OHU is a public university receiving federal funds, they must comply with all statutes and regulations of Title IX.</w:t>
      </w:r>
    </w:p>
    <w:p w14:paraId="7A6972FB" w14:textId="67406FF5" w:rsidR="00BD2170" w:rsidRDefault="00BD2170"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Known / Should Have Known</w:t>
      </w:r>
      <w:r w:rsidR="003416D3">
        <w:rPr>
          <w:rFonts w:ascii="Times New Roman" w:hAnsi="Times New Roman" w:cs="Times New Roman"/>
          <w:b/>
          <w:bCs/>
          <w:sz w:val="24"/>
          <w:szCs w:val="24"/>
        </w:rPr>
        <w:t xml:space="preserve">. </w:t>
      </w:r>
      <w:r w:rsidR="003416D3">
        <w:rPr>
          <w:rFonts w:ascii="Times New Roman" w:hAnsi="Times New Roman" w:cs="Times New Roman"/>
          <w:sz w:val="24"/>
          <w:szCs w:val="24"/>
        </w:rPr>
        <w:t>Newton’s two incidents of injury causing rage against Annie were not first-time offenses and the university was aware of Newton’s behavior. Prior outburst from Newton had already gotten him banned from Annie’s residence hall and his erratic, moody behavior has been reported to residence hall staff. In the 2011 Dear Colleague Letter issued by the Department of Education (DOE), DEO recognizes and provides</w:t>
      </w:r>
      <w:r w:rsidR="00B43C8E">
        <w:rPr>
          <w:rFonts w:ascii="Times New Roman" w:hAnsi="Times New Roman" w:cs="Times New Roman"/>
          <w:sz w:val="24"/>
          <w:szCs w:val="24"/>
        </w:rPr>
        <w:t xml:space="preserve"> clear</w:t>
      </w:r>
      <w:r w:rsidR="003416D3">
        <w:rPr>
          <w:rFonts w:ascii="Times New Roman" w:hAnsi="Times New Roman" w:cs="Times New Roman"/>
          <w:sz w:val="24"/>
          <w:szCs w:val="24"/>
        </w:rPr>
        <w:t xml:space="preserve"> guidance for institutional response regarding student-on-student harassment. The letter advises institutions to separate parties involved, protect from retaliation, prevent recurrence, and address/remedy effects.</w:t>
      </w:r>
    </w:p>
    <w:p w14:paraId="67E0C157" w14:textId="0845BC88" w:rsidR="003416D3" w:rsidRDefault="003416D3" w:rsidP="008C13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Annie’s case, OHU initially complied with DOE guidance to separate her from Newton as he was banned from Annie’s residence hall for the prior semester. </w:t>
      </w:r>
      <w:r w:rsidR="00CA5118">
        <w:rPr>
          <w:rFonts w:ascii="Times New Roman" w:hAnsi="Times New Roman" w:cs="Times New Roman"/>
          <w:sz w:val="24"/>
          <w:szCs w:val="24"/>
        </w:rPr>
        <w:t xml:space="preserve">After </w:t>
      </w:r>
      <w:r>
        <w:rPr>
          <w:rFonts w:ascii="Times New Roman" w:hAnsi="Times New Roman" w:cs="Times New Roman"/>
          <w:sz w:val="24"/>
          <w:szCs w:val="24"/>
        </w:rPr>
        <w:t xml:space="preserve">the first incident, OHU should have put in </w:t>
      </w:r>
      <w:r w:rsidR="00CA5118">
        <w:rPr>
          <w:rFonts w:ascii="Times New Roman" w:hAnsi="Times New Roman" w:cs="Times New Roman"/>
          <w:sz w:val="24"/>
          <w:szCs w:val="24"/>
        </w:rPr>
        <w:t>safeguards</w:t>
      </w:r>
      <w:r>
        <w:rPr>
          <w:rFonts w:ascii="Times New Roman" w:hAnsi="Times New Roman" w:cs="Times New Roman"/>
          <w:sz w:val="24"/>
          <w:szCs w:val="24"/>
        </w:rPr>
        <w:t xml:space="preserve"> to ensure Newton was unable to se</w:t>
      </w:r>
      <w:r w:rsidR="00CA5118">
        <w:rPr>
          <w:rFonts w:ascii="Times New Roman" w:hAnsi="Times New Roman" w:cs="Times New Roman"/>
          <w:sz w:val="24"/>
          <w:szCs w:val="24"/>
        </w:rPr>
        <w:t>ek</w:t>
      </w:r>
      <w:r>
        <w:rPr>
          <w:rFonts w:ascii="Times New Roman" w:hAnsi="Times New Roman" w:cs="Times New Roman"/>
          <w:sz w:val="24"/>
          <w:szCs w:val="24"/>
        </w:rPr>
        <w:t xml:space="preserve"> retaliation against Annie</w:t>
      </w:r>
      <w:r w:rsidR="00CA5118">
        <w:rPr>
          <w:rFonts w:ascii="Times New Roman" w:hAnsi="Times New Roman" w:cs="Times New Roman"/>
          <w:sz w:val="24"/>
          <w:szCs w:val="24"/>
        </w:rPr>
        <w:t xml:space="preserve"> and prevent reoccurrence.</w:t>
      </w:r>
    </w:p>
    <w:p w14:paraId="765E6214" w14:textId="04D0EB7B" w:rsidR="00CA5118" w:rsidRDefault="00CA5118" w:rsidP="008C13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Newtons behaviors, even diagnosed manic depressed and an alcoholic, the university could have done more to protect Annie. </w:t>
      </w:r>
      <w:r w:rsidR="00B43C8E">
        <w:rPr>
          <w:rFonts w:ascii="Times New Roman" w:hAnsi="Times New Roman" w:cs="Times New Roman"/>
          <w:sz w:val="24"/>
          <w:szCs w:val="24"/>
        </w:rPr>
        <w:t xml:space="preserve">Even within the right of the </w:t>
      </w:r>
      <w:r>
        <w:rPr>
          <w:rFonts w:ascii="Times New Roman" w:hAnsi="Times New Roman" w:cs="Times New Roman"/>
          <w:sz w:val="24"/>
          <w:szCs w:val="24"/>
        </w:rPr>
        <w:t>I believe that starts with placing a flag on her directory information so that it remained private.</w:t>
      </w:r>
    </w:p>
    <w:p w14:paraId="0CACF990" w14:textId="179FB54C" w:rsidR="00C46794" w:rsidRDefault="00C46794" w:rsidP="008C132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FERPA</w:t>
      </w:r>
    </w:p>
    <w:p w14:paraId="64FAE99E" w14:textId="13B487FC" w:rsidR="00C46794" w:rsidRPr="00C46794" w:rsidRDefault="00C46794"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 did want to mention that a FERPA violation doesn’t appear to exist here. Normally, </w:t>
      </w:r>
      <w:r w:rsidR="003E5431">
        <w:rPr>
          <w:rFonts w:ascii="Times New Roman" w:hAnsi="Times New Roman" w:cs="Times New Roman"/>
          <w:sz w:val="24"/>
          <w:szCs w:val="24"/>
        </w:rPr>
        <w:t>student’s</w:t>
      </w:r>
      <w:r>
        <w:rPr>
          <w:rFonts w:ascii="Times New Roman" w:hAnsi="Times New Roman" w:cs="Times New Roman"/>
          <w:sz w:val="24"/>
          <w:szCs w:val="24"/>
        </w:rPr>
        <w:t xml:space="preserve"> director</w:t>
      </w:r>
      <w:r w:rsidR="003E5431">
        <w:rPr>
          <w:rFonts w:ascii="Times New Roman" w:hAnsi="Times New Roman" w:cs="Times New Roman"/>
          <w:sz w:val="24"/>
          <w:szCs w:val="24"/>
        </w:rPr>
        <w:t>y</w:t>
      </w:r>
      <w:r>
        <w:rPr>
          <w:rFonts w:ascii="Times New Roman" w:hAnsi="Times New Roman" w:cs="Times New Roman"/>
          <w:sz w:val="24"/>
          <w:szCs w:val="24"/>
        </w:rPr>
        <w:t xml:space="preserve"> info does not fall under protected records under the Family Educational </w:t>
      </w:r>
      <w:r>
        <w:rPr>
          <w:rFonts w:ascii="Times New Roman" w:hAnsi="Times New Roman" w:cs="Times New Roman"/>
          <w:sz w:val="24"/>
          <w:szCs w:val="24"/>
        </w:rPr>
        <w:lastRenderedPageBreak/>
        <w:t xml:space="preserve">Rights and Privacy Act. </w:t>
      </w:r>
      <w:r w:rsidR="003E5431">
        <w:rPr>
          <w:rFonts w:ascii="Times New Roman" w:hAnsi="Times New Roman" w:cs="Times New Roman"/>
          <w:sz w:val="24"/>
          <w:szCs w:val="24"/>
        </w:rPr>
        <w:t xml:space="preserve">As part of OHU’s response however, </w:t>
      </w:r>
      <w:r>
        <w:rPr>
          <w:rFonts w:ascii="Times New Roman" w:hAnsi="Times New Roman" w:cs="Times New Roman"/>
          <w:sz w:val="24"/>
          <w:szCs w:val="24"/>
        </w:rPr>
        <w:t>Annie’s directory information should have been eligible to be marked private or retracted due to the hostile environment and possibilities of r</w:t>
      </w:r>
      <w:r w:rsidR="003E5431">
        <w:rPr>
          <w:rFonts w:ascii="Times New Roman" w:hAnsi="Times New Roman" w:cs="Times New Roman"/>
          <w:sz w:val="24"/>
          <w:szCs w:val="24"/>
        </w:rPr>
        <w:t>etaliation</w:t>
      </w:r>
      <w:r>
        <w:rPr>
          <w:rFonts w:ascii="Times New Roman" w:hAnsi="Times New Roman" w:cs="Times New Roman"/>
          <w:sz w:val="24"/>
          <w:szCs w:val="24"/>
        </w:rPr>
        <w:t xml:space="preserve"> by Newton.</w:t>
      </w:r>
    </w:p>
    <w:p w14:paraId="48D9A7E0" w14:textId="6631F20C" w:rsidR="00CA5118" w:rsidRDefault="00CA5118" w:rsidP="008C132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Summary</w:t>
      </w:r>
    </w:p>
    <w:p w14:paraId="251FB178" w14:textId="761A79D3" w:rsidR="00CA5118" w:rsidRDefault="00CA5118"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Annie is not likely to win her suit against OHU </w:t>
      </w:r>
      <w:r w:rsidR="00C46794">
        <w:rPr>
          <w:rFonts w:ascii="Times New Roman" w:hAnsi="Times New Roman" w:cs="Times New Roman"/>
          <w:sz w:val="24"/>
          <w:szCs w:val="24"/>
        </w:rPr>
        <w:t>based</w:t>
      </w:r>
      <w:r w:rsidR="002A58AA">
        <w:rPr>
          <w:rFonts w:ascii="Times New Roman" w:hAnsi="Times New Roman" w:cs="Times New Roman"/>
          <w:sz w:val="24"/>
          <w:szCs w:val="24"/>
        </w:rPr>
        <w:t xml:space="preserve"> solely</w:t>
      </w:r>
      <w:r w:rsidR="00C46794">
        <w:rPr>
          <w:rFonts w:ascii="Times New Roman" w:hAnsi="Times New Roman" w:cs="Times New Roman"/>
          <w:sz w:val="24"/>
          <w:szCs w:val="24"/>
        </w:rPr>
        <w:t xml:space="preserve"> on</w:t>
      </w:r>
      <w:r>
        <w:rPr>
          <w:rFonts w:ascii="Times New Roman" w:hAnsi="Times New Roman" w:cs="Times New Roman"/>
          <w:sz w:val="24"/>
          <w:szCs w:val="24"/>
        </w:rPr>
        <w:t xml:space="preserve"> negligence; however, she is likely owed re</w:t>
      </w:r>
      <w:r w:rsidR="00C46794">
        <w:rPr>
          <w:rFonts w:ascii="Times New Roman" w:hAnsi="Times New Roman" w:cs="Times New Roman"/>
          <w:sz w:val="24"/>
          <w:szCs w:val="24"/>
        </w:rPr>
        <w:t xml:space="preserve">lief based on Title IX violations. In </w:t>
      </w:r>
      <w:r w:rsidR="00C46794">
        <w:rPr>
          <w:rFonts w:ascii="Times New Roman" w:hAnsi="Times New Roman" w:cs="Times New Roman"/>
          <w:i/>
          <w:iCs/>
          <w:sz w:val="24"/>
          <w:szCs w:val="24"/>
        </w:rPr>
        <w:t xml:space="preserve">Davis v. Monroe County Board of Education </w:t>
      </w:r>
      <w:r w:rsidR="001D5F2D">
        <w:rPr>
          <w:rFonts w:ascii="Times New Roman" w:hAnsi="Times New Roman" w:cs="Times New Roman"/>
          <w:sz w:val="24"/>
          <w:szCs w:val="24"/>
        </w:rPr>
        <w:t>(1999)</w:t>
      </w:r>
      <w:r w:rsidR="003E5431">
        <w:rPr>
          <w:rFonts w:ascii="Times New Roman" w:hAnsi="Times New Roman" w:cs="Times New Roman"/>
          <w:sz w:val="24"/>
          <w:szCs w:val="24"/>
        </w:rPr>
        <w:t>,</w:t>
      </w:r>
      <w:r w:rsidR="00C46794">
        <w:rPr>
          <w:rFonts w:ascii="Times New Roman" w:hAnsi="Times New Roman" w:cs="Times New Roman"/>
          <w:sz w:val="24"/>
          <w:szCs w:val="24"/>
        </w:rPr>
        <w:t xml:space="preserve"> the Supreme Court held that student on student harassment created “intimidating, hostile, offensive, and abusive school environment” and held the school district liable for deliberate indifference. In Annie’s case </w:t>
      </w:r>
      <w:r w:rsidR="003E5431">
        <w:rPr>
          <w:rFonts w:ascii="Times New Roman" w:hAnsi="Times New Roman" w:cs="Times New Roman"/>
          <w:sz w:val="24"/>
          <w:szCs w:val="24"/>
        </w:rPr>
        <w:t>OHU could have done more to protect Annie. Additionally, Annie does have the right to seek a private cause of action suit against</w:t>
      </w:r>
      <w:r w:rsidR="002A58AA">
        <w:rPr>
          <w:rFonts w:ascii="Times New Roman" w:hAnsi="Times New Roman" w:cs="Times New Roman"/>
          <w:sz w:val="24"/>
          <w:szCs w:val="24"/>
        </w:rPr>
        <w:t xml:space="preserve"> OHU as affirmed in </w:t>
      </w:r>
      <w:r w:rsidR="002A58AA">
        <w:rPr>
          <w:rFonts w:ascii="Times New Roman" w:hAnsi="Times New Roman" w:cs="Times New Roman"/>
          <w:i/>
          <w:iCs/>
          <w:sz w:val="24"/>
          <w:szCs w:val="24"/>
        </w:rPr>
        <w:t>Franklin v. Gwinnett</w:t>
      </w:r>
      <w:r w:rsidR="001D5F2D">
        <w:rPr>
          <w:rFonts w:ascii="Times New Roman" w:hAnsi="Times New Roman" w:cs="Times New Roman"/>
          <w:i/>
          <w:iCs/>
          <w:sz w:val="24"/>
          <w:szCs w:val="24"/>
        </w:rPr>
        <w:t xml:space="preserve"> County Public Schools </w:t>
      </w:r>
      <w:r w:rsidR="001D5F2D" w:rsidRPr="001D5F2D">
        <w:rPr>
          <w:rFonts w:ascii="Times New Roman" w:hAnsi="Times New Roman" w:cs="Times New Roman"/>
          <w:sz w:val="24"/>
          <w:szCs w:val="24"/>
        </w:rPr>
        <w:t>(1992)</w:t>
      </w:r>
      <w:r w:rsidR="002A58AA" w:rsidRPr="001D5F2D">
        <w:rPr>
          <w:rFonts w:ascii="Times New Roman" w:hAnsi="Times New Roman" w:cs="Times New Roman"/>
          <w:sz w:val="24"/>
          <w:szCs w:val="24"/>
        </w:rPr>
        <w:t>.</w:t>
      </w:r>
    </w:p>
    <w:p w14:paraId="07CB7EAE" w14:textId="3B77999E" w:rsidR="002A58AA" w:rsidRDefault="00033BDB" w:rsidP="00033BD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Question 3</w:t>
      </w:r>
    </w:p>
    <w:p w14:paraId="764D1CFC" w14:textId="45676DEE" w:rsidR="00033BDB" w:rsidRDefault="00F727A0" w:rsidP="00033BD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continuation of the Annie and Newton case from Question 2, Newton now feels that he was discriminated against due to his mental disability and wants to file suit. Reviewing elements presented in question 3, I believe Newton’s claims surround issues with campus policy, </w:t>
      </w:r>
      <w:r w:rsidR="0057263C">
        <w:rPr>
          <w:rFonts w:ascii="Times New Roman" w:hAnsi="Times New Roman" w:cs="Times New Roman"/>
          <w:sz w:val="24"/>
          <w:szCs w:val="24"/>
        </w:rPr>
        <w:t>Fourth</w:t>
      </w:r>
      <w:r w:rsidR="007150E1">
        <w:rPr>
          <w:rFonts w:ascii="Times New Roman" w:hAnsi="Times New Roman" w:cs="Times New Roman"/>
          <w:sz w:val="24"/>
          <w:szCs w:val="24"/>
        </w:rPr>
        <w:t xml:space="preserve"> Amendment,</w:t>
      </w:r>
      <w:r w:rsidR="0057263C">
        <w:rPr>
          <w:rFonts w:ascii="Times New Roman" w:hAnsi="Times New Roman" w:cs="Times New Roman"/>
          <w:sz w:val="24"/>
          <w:szCs w:val="24"/>
        </w:rPr>
        <w:t xml:space="preserve"> Fourteenth</w:t>
      </w:r>
      <w:r>
        <w:rPr>
          <w:rFonts w:ascii="Times New Roman" w:hAnsi="Times New Roman" w:cs="Times New Roman"/>
          <w:sz w:val="24"/>
          <w:szCs w:val="24"/>
        </w:rPr>
        <w:t xml:space="preserve"> Amendment,</w:t>
      </w:r>
      <w:r w:rsidR="007150E1">
        <w:rPr>
          <w:rFonts w:ascii="Times New Roman" w:hAnsi="Times New Roman" w:cs="Times New Roman"/>
          <w:sz w:val="24"/>
          <w:szCs w:val="24"/>
        </w:rPr>
        <w:t xml:space="preserve"> and Section 1983 of the Civil Rights Act.</w:t>
      </w:r>
    </w:p>
    <w:p w14:paraId="13DE348E" w14:textId="30B47B6B" w:rsidR="007150E1" w:rsidRDefault="007150E1" w:rsidP="00033BD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Campus Policy</w:t>
      </w:r>
    </w:p>
    <w:p w14:paraId="5D8319D0" w14:textId="77777777" w:rsidR="00B56ACC" w:rsidRDefault="007150E1" w:rsidP="00033BD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1340F5">
        <w:rPr>
          <w:rFonts w:ascii="Times New Roman" w:hAnsi="Times New Roman" w:cs="Times New Roman"/>
          <w:sz w:val="24"/>
          <w:szCs w:val="24"/>
        </w:rPr>
        <w:t>Generally,</w:t>
      </w:r>
      <w:r>
        <w:rPr>
          <w:rFonts w:ascii="Times New Roman" w:hAnsi="Times New Roman" w:cs="Times New Roman"/>
          <w:sz w:val="24"/>
          <w:szCs w:val="24"/>
        </w:rPr>
        <w:t xml:space="preserve"> courts have reviewed on specific complaints from students by ruling </w:t>
      </w:r>
      <w:r w:rsidR="0057263C">
        <w:rPr>
          <w:rFonts w:ascii="Times New Roman" w:hAnsi="Times New Roman" w:cs="Times New Roman"/>
          <w:sz w:val="24"/>
          <w:szCs w:val="24"/>
        </w:rPr>
        <w:t>whether</w:t>
      </w:r>
      <w:r>
        <w:rPr>
          <w:rFonts w:ascii="Times New Roman" w:hAnsi="Times New Roman" w:cs="Times New Roman"/>
          <w:sz w:val="24"/>
          <w:szCs w:val="24"/>
        </w:rPr>
        <w:t xml:space="preserve"> the institution followed their policies and procedures that serve as a contract. In doing so, courts have deferred to judgement of institutions on conduct and academic related matters </w:t>
      </w:r>
      <w:r w:rsidR="001340F5">
        <w:rPr>
          <w:rFonts w:ascii="Times New Roman" w:hAnsi="Times New Roman" w:cs="Times New Roman"/>
          <w:sz w:val="24"/>
          <w:szCs w:val="24"/>
        </w:rPr>
        <w:t>if</w:t>
      </w:r>
      <w:r>
        <w:rPr>
          <w:rFonts w:ascii="Times New Roman" w:hAnsi="Times New Roman" w:cs="Times New Roman"/>
          <w:sz w:val="24"/>
          <w:szCs w:val="24"/>
        </w:rPr>
        <w:t xml:space="preserve"> institutions afford due process and are patently fair. In Newton’s case, OHU provided him with due process, initially by going through the disciplinary process prior to raping Annie and even after the rape, </w:t>
      </w:r>
      <w:r>
        <w:rPr>
          <w:rFonts w:ascii="Times New Roman" w:hAnsi="Times New Roman" w:cs="Times New Roman"/>
          <w:sz w:val="24"/>
          <w:szCs w:val="24"/>
        </w:rPr>
        <w:lastRenderedPageBreak/>
        <w:t>Newton was expelled from the residence hall but allowed to continue his studies pending a full</w:t>
      </w:r>
      <w:r w:rsidR="000F2E14">
        <w:rPr>
          <w:rFonts w:ascii="Times New Roman" w:hAnsi="Times New Roman" w:cs="Times New Roman"/>
          <w:sz w:val="24"/>
          <w:szCs w:val="24"/>
        </w:rPr>
        <w:t xml:space="preserve">-dress hearing. </w:t>
      </w:r>
    </w:p>
    <w:p w14:paraId="49ECABE0" w14:textId="77777777" w:rsidR="00B56ACC" w:rsidRPr="00B56ACC" w:rsidRDefault="00B56ACC" w:rsidP="00033BDB">
      <w:pPr>
        <w:spacing w:after="0" w:line="480" w:lineRule="auto"/>
        <w:rPr>
          <w:rFonts w:ascii="Times New Roman" w:hAnsi="Times New Roman" w:cs="Times New Roman"/>
          <w:b/>
          <w:bCs/>
          <w:sz w:val="24"/>
          <w:szCs w:val="24"/>
        </w:rPr>
      </w:pPr>
      <w:r w:rsidRPr="00B56ACC">
        <w:rPr>
          <w:rFonts w:ascii="Times New Roman" w:hAnsi="Times New Roman" w:cs="Times New Roman"/>
          <w:b/>
          <w:bCs/>
          <w:sz w:val="24"/>
          <w:szCs w:val="24"/>
        </w:rPr>
        <w:t>Fourteenth Amendment</w:t>
      </w:r>
    </w:p>
    <w:p w14:paraId="16EF8DE4" w14:textId="3B3185CE" w:rsidR="007150E1" w:rsidRPr="00B56ACC" w:rsidRDefault="000F2E14" w:rsidP="00B56A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Thanks to the landmark</w:t>
      </w:r>
      <w:r w:rsidR="001D5F2D">
        <w:rPr>
          <w:rFonts w:ascii="Times New Roman" w:hAnsi="Times New Roman" w:cs="Times New Roman"/>
          <w:sz w:val="24"/>
          <w:szCs w:val="24"/>
        </w:rPr>
        <w:t xml:space="preserve"> case</w:t>
      </w:r>
      <w:r>
        <w:rPr>
          <w:rFonts w:ascii="Times New Roman" w:hAnsi="Times New Roman" w:cs="Times New Roman"/>
          <w:sz w:val="24"/>
          <w:szCs w:val="24"/>
        </w:rPr>
        <w:t xml:space="preserve"> </w:t>
      </w:r>
      <w:r>
        <w:rPr>
          <w:rFonts w:ascii="Times New Roman" w:hAnsi="Times New Roman" w:cs="Times New Roman"/>
          <w:i/>
          <w:iCs/>
          <w:sz w:val="24"/>
          <w:szCs w:val="24"/>
        </w:rPr>
        <w:t>Dixon v. Alabama State Board of Education</w:t>
      </w:r>
      <w:r>
        <w:rPr>
          <w:rFonts w:ascii="Times New Roman" w:hAnsi="Times New Roman" w:cs="Times New Roman"/>
          <w:sz w:val="24"/>
          <w:szCs w:val="24"/>
        </w:rPr>
        <w:t xml:space="preserve"> </w:t>
      </w:r>
      <w:r w:rsidR="001D5F2D">
        <w:rPr>
          <w:rFonts w:ascii="Times New Roman" w:hAnsi="Times New Roman" w:cs="Times New Roman"/>
          <w:sz w:val="24"/>
          <w:szCs w:val="24"/>
        </w:rPr>
        <w:t xml:space="preserve">(1961), </w:t>
      </w:r>
      <w:r>
        <w:rPr>
          <w:rFonts w:ascii="Times New Roman" w:hAnsi="Times New Roman" w:cs="Times New Roman"/>
          <w:sz w:val="24"/>
          <w:szCs w:val="24"/>
        </w:rPr>
        <w:t>and the 14</w:t>
      </w:r>
      <w:r w:rsidRPr="000F2E1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Newton did have the right to due process especially since OHU is a public institution. </w:t>
      </w:r>
      <w:r w:rsidR="0057263C">
        <w:rPr>
          <w:rFonts w:ascii="Times New Roman" w:hAnsi="Times New Roman" w:cs="Times New Roman"/>
          <w:sz w:val="24"/>
          <w:szCs w:val="24"/>
        </w:rPr>
        <w:t xml:space="preserve"> </w:t>
      </w:r>
      <w:r w:rsidR="00B56ACC">
        <w:rPr>
          <w:rFonts w:ascii="Times New Roman" w:hAnsi="Times New Roman" w:cs="Times New Roman"/>
          <w:sz w:val="24"/>
          <w:szCs w:val="24"/>
        </w:rPr>
        <w:t xml:space="preserve">The Fourteenth Amendment calls for procedural and substantive due process on the interest of liberty and property. In Newton’s case the court will have to decide if OHU was followed procedural and substantive due process. We believe OHU did not </w:t>
      </w:r>
      <w:r w:rsidR="00E40D32">
        <w:rPr>
          <w:rFonts w:ascii="Times New Roman" w:hAnsi="Times New Roman" w:cs="Times New Roman"/>
          <w:sz w:val="24"/>
          <w:szCs w:val="24"/>
        </w:rPr>
        <w:t xml:space="preserve">allow for procedural due process based on hearing notice such that the Newton’s right to liberty has been infringed due to being expelled as a result of the hearing. </w:t>
      </w:r>
      <w:r w:rsidR="0057263C">
        <w:rPr>
          <w:rFonts w:ascii="Times New Roman" w:hAnsi="Times New Roman" w:cs="Times New Roman"/>
          <w:sz w:val="24"/>
          <w:szCs w:val="24"/>
        </w:rPr>
        <w:t>Newton very likely has a due process claim after the room search</w:t>
      </w:r>
      <w:r w:rsidR="00B56ACC">
        <w:rPr>
          <w:rFonts w:ascii="Times New Roman" w:hAnsi="Times New Roman" w:cs="Times New Roman"/>
          <w:sz w:val="24"/>
          <w:szCs w:val="24"/>
        </w:rPr>
        <w:t xml:space="preserve"> incident</w:t>
      </w:r>
      <w:r w:rsidR="0057263C">
        <w:rPr>
          <w:rFonts w:ascii="Times New Roman" w:hAnsi="Times New Roman" w:cs="Times New Roman"/>
          <w:sz w:val="24"/>
          <w:szCs w:val="24"/>
        </w:rPr>
        <w:t xml:space="preserve"> as they only allowed Newton three days’ notice for this disciplinary hearing. </w:t>
      </w:r>
      <w:r w:rsidR="00B56ACC">
        <w:rPr>
          <w:rFonts w:ascii="Times New Roman" w:hAnsi="Times New Roman" w:cs="Times New Roman"/>
          <w:sz w:val="24"/>
          <w:szCs w:val="24"/>
        </w:rPr>
        <w:t xml:space="preserve">In the case of </w:t>
      </w:r>
      <w:r w:rsidR="00B56ACC">
        <w:rPr>
          <w:rFonts w:ascii="Times New Roman" w:hAnsi="Times New Roman" w:cs="Times New Roman"/>
          <w:i/>
          <w:iCs/>
          <w:sz w:val="24"/>
          <w:szCs w:val="24"/>
        </w:rPr>
        <w:t>Goss v. Lopez</w:t>
      </w:r>
      <w:r w:rsidR="00B56ACC">
        <w:rPr>
          <w:rFonts w:ascii="Times New Roman" w:hAnsi="Times New Roman" w:cs="Times New Roman"/>
          <w:sz w:val="24"/>
          <w:szCs w:val="24"/>
        </w:rPr>
        <w:t xml:space="preserve"> </w:t>
      </w:r>
      <w:r w:rsidR="00120330">
        <w:rPr>
          <w:rFonts w:ascii="Times New Roman" w:hAnsi="Times New Roman" w:cs="Times New Roman"/>
          <w:sz w:val="24"/>
          <w:szCs w:val="24"/>
        </w:rPr>
        <w:t>(1975)</w:t>
      </w:r>
      <w:r w:rsidR="00D1658A">
        <w:rPr>
          <w:rFonts w:ascii="Times New Roman" w:hAnsi="Times New Roman" w:cs="Times New Roman"/>
          <w:sz w:val="24"/>
          <w:szCs w:val="24"/>
        </w:rPr>
        <w:t>,</w:t>
      </w:r>
      <w:r w:rsidR="00120330">
        <w:rPr>
          <w:rFonts w:ascii="Times New Roman" w:hAnsi="Times New Roman" w:cs="Times New Roman"/>
          <w:sz w:val="24"/>
          <w:szCs w:val="24"/>
        </w:rPr>
        <w:t xml:space="preserve"> </w:t>
      </w:r>
      <w:r w:rsidR="00B56ACC">
        <w:rPr>
          <w:rFonts w:ascii="Times New Roman" w:hAnsi="Times New Roman" w:cs="Times New Roman"/>
          <w:sz w:val="24"/>
          <w:szCs w:val="24"/>
        </w:rPr>
        <w:t>the Supreme Court side with a K-12 student after a student was suspended without any opportunity for a hearing. Notably here, there is no specific number of days required; however, with the sanction of being expelled on the table, Newton should be afforded additional time for a hearing notice to prepare.</w:t>
      </w:r>
    </w:p>
    <w:p w14:paraId="66B980EE" w14:textId="4B975A07" w:rsidR="000F2E14" w:rsidRPr="000F2E14" w:rsidRDefault="0057263C" w:rsidP="00033BD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Fourth</w:t>
      </w:r>
      <w:r w:rsidR="000F2E14" w:rsidRPr="000F2E14">
        <w:rPr>
          <w:rFonts w:ascii="Times New Roman" w:hAnsi="Times New Roman" w:cs="Times New Roman"/>
          <w:b/>
          <w:bCs/>
          <w:sz w:val="24"/>
          <w:szCs w:val="24"/>
        </w:rPr>
        <w:t xml:space="preserve"> Amendment</w:t>
      </w:r>
    </w:p>
    <w:p w14:paraId="27B3A9D6" w14:textId="214FCEBB" w:rsidR="00E90777" w:rsidRDefault="000F2E14" w:rsidP="008C13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aspects of this case centers around the entry of Newton’s dorm in the residence hall. </w:t>
      </w:r>
      <w:r w:rsidR="0065657D">
        <w:rPr>
          <w:rFonts w:ascii="Times New Roman" w:hAnsi="Times New Roman" w:cs="Times New Roman"/>
          <w:sz w:val="24"/>
          <w:szCs w:val="24"/>
        </w:rPr>
        <w:t>Courts have ruled</w:t>
      </w:r>
      <w:r w:rsidR="00D507D6">
        <w:rPr>
          <w:rFonts w:ascii="Times New Roman" w:hAnsi="Times New Roman" w:cs="Times New Roman"/>
          <w:sz w:val="24"/>
          <w:szCs w:val="24"/>
        </w:rPr>
        <w:t>,</w:t>
      </w:r>
      <w:r w:rsidR="0065657D">
        <w:rPr>
          <w:rFonts w:ascii="Times New Roman" w:hAnsi="Times New Roman" w:cs="Times New Roman"/>
          <w:sz w:val="24"/>
          <w:szCs w:val="24"/>
        </w:rPr>
        <w:t xml:space="preserve"> such as in </w:t>
      </w:r>
      <w:r w:rsidR="0065657D">
        <w:rPr>
          <w:rFonts w:ascii="Times New Roman" w:hAnsi="Times New Roman" w:cs="Times New Roman"/>
          <w:i/>
          <w:iCs/>
          <w:sz w:val="24"/>
          <w:szCs w:val="24"/>
        </w:rPr>
        <w:t>State v. Hunter</w:t>
      </w:r>
      <w:r w:rsidR="00D507D6">
        <w:rPr>
          <w:rFonts w:ascii="Times New Roman" w:hAnsi="Times New Roman" w:cs="Times New Roman"/>
          <w:i/>
          <w:iCs/>
          <w:sz w:val="24"/>
          <w:szCs w:val="24"/>
        </w:rPr>
        <w:t xml:space="preserve"> </w:t>
      </w:r>
      <w:r w:rsidR="00D507D6">
        <w:rPr>
          <w:rFonts w:ascii="Times New Roman" w:hAnsi="Times New Roman" w:cs="Times New Roman"/>
          <w:sz w:val="24"/>
          <w:szCs w:val="24"/>
        </w:rPr>
        <w:t>(1992),</w:t>
      </w:r>
      <w:r w:rsidR="0065657D">
        <w:rPr>
          <w:rFonts w:ascii="Times New Roman" w:hAnsi="Times New Roman" w:cs="Times New Roman"/>
          <w:i/>
          <w:iCs/>
          <w:sz w:val="24"/>
          <w:szCs w:val="24"/>
        </w:rPr>
        <w:t xml:space="preserve"> </w:t>
      </w:r>
      <w:r w:rsidR="0065657D">
        <w:rPr>
          <w:rFonts w:ascii="Times New Roman" w:hAnsi="Times New Roman" w:cs="Times New Roman"/>
          <w:sz w:val="24"/>
          <w:szCs w:val="24"/>
        </w:rPr>
        <w:t>that searches can stand muster if done for health or safety reasons</w:t>
      </w:r>
      <w:r w:rsidR="0057263C">
        <w:rPr>
          <w:rFonts w:ascii="Times New Roman" w:hAnsi="Times New Roman" w:cs="Times New Roman"/>
          <w:sz w:val="24"/>
          <w:szCs w:val="24"/>
        </w:rPr>
        <w:t xml:space="preserve">. The Supreme Court held in </w:t>
      </w:r>
      <w:r w:rsidR="0057263C">
        <w:rPr>
          <w:rFonts w:ascii="Times New Roman" w:hAnsi="Times New Roman" w:cs="Times New Roman"/>
          <w:i/>
          <w:iCs/>
          <w:sz w:val="24"/>
          <w:szCs w:val="24"/>
        </w:rPr>
        <w:t>State of Washington v. Chrisman</w:t>
      </w:r>
      <w:r w:rsidR="0057263C">
        <w:rPr>
          <w:rFonts w:ascii="Times New Roman" w:hAnsi="Times New Roman" w:cs="Times New Roman"/>
          <w:sz w:val="24"/>
          <w:szCs w:val="24"/>
        </w:rPr>
        <w:t xml:space="preserve"> </w:t>
      </w:r>
      <w:r w:rsidR="00D507D6">
        <w:rPr>
          <w:rFonts w:ascii="Times New Roman" w:hAnsi="Times New Roman" w:cs="Times New Roman"/>
          <w:sz w:val="24"/>
          <w:szCs w:val="24"/>
        </w:rPr>
        <w:t xml:space="preserve">(1982), </w:t>
      </w:r>
      <w:r w:rsidR="0057263C">
        <w:rPr>
          <w:rFonts w:ascii="Times New Roman" w:hAnsi="Times New Roman" w:cs="Times New Roman"/>
          <w:sz w:val="24"/>
          <w:szCs w:val="24"/>
        </w:rPr>
        <w:t>that students may be held liable for items found during entry if items were found in plain view.</w:t>
      </w:r>
      <w:r w:rsidR="0065657D">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1340F5">
        <w:rPr>
          <w:rFonts w:ascii="Times New Roman" w:hAnsi="Times New Roman" w:cs="Times New Roman"/>
          <w:sz w:val="24"/>
          <w:szCs w:val="24"/>
        </w:rPr>
        <w:t xml:space="preserve">the </w:t>
      </w:r>
      <w:r w:rsidR="0057263C">
        <w:rPr>
          <w:rFonts w:ascii="Times New Roman" w:hAnsi="Times New Roman" w:cs="Times New Roman"/>
          <w:sz w:val="24"/>
          <w:szCs w:val="24"/>
        </w:rPr>
        <w:t>Fourth</w:t>
      </w:r>
      <w:r w:rsidR="001340F5">
        <w:rPr>
          <w:rFonts w:ascii="Times New Roman" w:hAnsi="Times New Roman" w:cs="Times New Roman"/>
          <w:sz w:val="24"/>
          <w:szCs w:val="24"/>
        </w:rPr>
        <w:t xml:space="preserve"> Amendment provides protections against illegal search and seizure, OHU is afforded the right out of their housing contract to enter Newton’s dorm residence out of fear for public health, specifically </w:t>
      </w:r>
      <w:r w:rsidR="0057263C">
        <w:rPr>
          <w:rFonts w:ascii="Times New Roman" w:hAnsi="Times New Roman" w:cs="Times New Roman"/>
          <w:sz w:val="24"/>
          <w:szCs w:val="24"/>
        </w:rPr>
        <w:t>Newtons.</w:t>
      </w:r>
      <w:r w:rsidR="0065657D">
        <w:rPr>
          <w:rFonts w:ascii="Times New Roman" w:hAnsi="Times New Roman" w:cs="Times New Roman"/>
          <w:sz w:val="24"/>
          <w:szCs w:val="24"/>
        </w:rPr>
        <w:t xml:space="preserve"> </w:t>
      </w:r>
      <w:r w:rsidR="001340F5">
        <w:rPr>
          <w:rFonts w:ascii="Times New Roman" w:hAnsi="Times New Roman" w:cs="Times New Roman"/>
          <w:sz w:val="24"/>
          <w:szCs w:val="24"/>
        </w:rPr>
        <w:t xml:space="preserve">Upon entry, the hall director finds </w:t>
      </w:r>
      <w:r w:rsidR="001340F5">
        <w:rPr>
          <w:rFonts w:ascii="Times New Roman" w:hAnsi="Times New Roman" w:cs="Times New Roman"/>
          <w:sz w:val="24"/>
          <w:szCs w:val="24"/>
        </w:rPr>
        <w:lastRenderedPageBreak/>
        <w:t xml:space="preserve">Newton on his bed, passed out, and foaming at the mouth. </w:t>
      </w:r>
      <w:r w:rsidR="00E90777">
        <w:rPr>
          <w:rFonts w:ascii="Times New Roman" w:hAnsi="Times New Roman" w:cs="Times New Roman"/>
          <w:sz w:val="24"/>
          <w:szCs w:val="24"/>
        </w:rPr>
        <w:t>It is also reported that the</w:t>
      </w:r>
      <w:r w:rsidR="001340F5">
        <w:rPr>
          <w:rFonts w:ascii="Times New Roman" w:hAnsi="Times New Roman" w:cs="Times New Roman"/>
          <w:sz w:val="24"/>
          <w:szCs w:val="24"/>
        </w:rPr>
        <w:t xml:space="preserve"> residence director notices a bottle of </w:t>
      </w:r>
      <w:r w:rsidR="00E90777">
        <w:rPr>
          <w:rFonts w:ascii="Times New Roman" w:hAnsi="Times New Roman" w:cs="Times New Roman"/>
          <w:sz w:val="24"/>
          <w:szCs w:val="24"/>
        </w:rPr>
        <w:t>Ambien</w:t>
      </w:r>
      <w:r w:rsidR="001340F5">
        <w:rPr>
          <w:rFonts w:ascii="Times New Roman" w:hAnsi="Times New Roman" w:cs="Times New Roman"/>
          <w:sz w:val="24"/>
          <w:szCs w:val="24"/>
        </w:rPr>
        <w:t xml:space="preserve"> and some alcohol lying next to Newton. Because these items were in plain </w:t>
      </w:r>
      <w:r w:rsidR="00E90777">
        <w:rPr>
          <w:rFonts w:ascii="Times New Roman" w:hAnsi="Times New Roman" w:cs="Times New Roman"/>
          <w:sz w:val="24"/>
          <w:szCs w:val="24"/>
        </w:rPr>
        <w:t>view</w:t>
      </w:r>
      <w:r w:rsidR="001340F5">
        <w:rPr>
          <w:rFonts w:ascii="Times New Roman" w:hAnsi="Times New Roman" w:cs="Times New Roman"/>
          <w:sz w:val="24"/>
          <w:szCs w:val="24"/>
        </w:rPr>
        <w:t xml:space="preserve"> of the hall director,</w:t>
      </w:r>
      <w:r w:rsidR="00E90777">
        <w:rPr>
          <w:rFonts w:ascii="Times New Roman" w:hAnsi="Times New Roman" w:cs="Times New Roman"/>
          <w:sz w:val="24"/>
          <w:szCs w:val="24"/>
        </w:rPr>
        <w:t xml:space="preserve"> Newton could be disciplined for having the </w:t>
      </w:r>
      <w:r w:rsidR="0057263C">
        <w:rPr>
          <w:rFonts w:ascii="Times New Roman" w:hAnsi="Times New Roman" w:cs="Times New Roman"/>
          <w:sz w:val="24"/>
          <w:szCs w:val="24"/>
        </w:rPr>
        <w:t xml:space="preserve">alcohol and </w:t>
      </w:r>
      <w:r w:rsidR="00E90777">
        <w:rPr>
          <w:rFonts w:ascii="Times New Roman" w:hAnsi="Times New Roman" w:cs="Times New Roman"/>
          <w:sz w:val="24"/>
          <w:szCs w:val="24"/>
        </w:rPr>
        <w:t>prescription drug Ambien if not prescribed to him.</w:t>
      </w:r>
    </w:p>
    <w:p w14:paraId="1BB2DC32" w14:textId="421BE64A" w:rsidR="0057263C" w:rsidRDefault="00E90777" w:rsidP="008C13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waiting for police to arrive, the hall director continues searching Newton’s dorm for weapons and finds a handgun under the bed, ammunition in a desk drawer, and cocaine in the closet. Because these items were not in plain view, Newton should enjoy </w:t>
      </w:r>
      <w:r w:rsidR="0057263C">
        <w:rPr>
          <w:rFonts w:ascii="Times New Roman" w:hAnsi="Times New Roman" w:cs="Times New Roman"/>
          <w:sz w:val="24"/>
          <w:szCs w:val="24"/>
        </w:rPr>
        <w:t xml:space="preserve">Fourth </w:t>
      </w:r>
      <w:r>
        <w:rPr>
          <w:rFonts w:ascii="Times New Roman" w:hAnsi="Times New Roman" w:cs="Times New Roman"/>
          <w:sz w:val="24"/>
          <w:szCs w:val="24"/>
        </w:rPr>
        <w:t>Amendment protections on these items</w:t>
      </w:r>
      <w:r w:rsidR="0057263C">
        <w:rPr>
          <w:rFonts w:ascii="Times New Roman" w:hAnsi="Times New Roman" w:cs="Times New Roman"/>
          <w:sz w:val="24"/>
          <w:szCs w:val="24"/>
        </w:rPr>
        <w:t xml:space="preserve"> criminally speaking</w:t>
      </w:r>
      <w:r>
        <w:rPr>
          <w:rFonts w:ascii="Times New Roman" w:hAnsi="Times New Roman" w:cs="Times New Roman"/>
          <w:sz w:val="24"/>
          <w:szCs w:val="24"/>
        </w:rPr>
        <w:t xml:space="preserve">. While OHU </w:t>
      </w:r>
      <w:r w:rsidR="0057263C">
        <w:rPr>
          <w:rFonts w:ascii="Times New Roman" w:hAnsi="Times New Roman" w:cs="Times New Roman"/>
          <w:sz w:val="24"/>
          <w:szCs w:val="24"/>
        </w:rPr>
        <w:t>can legally</w:t>
      </w:r>
      <w:r>
        <w:rPr>
          <w:rFonts w:ascii="Times New Roman" w:hAnsi="Times New Roman" w:cs="Times New Roman"/>
          <w:sz w:val="24"/>
          <w:szCs w:val="24"/>
        </w:rPr>
        <w:t xml:space="preserve"> </w:t>
      </w:r>
      <w:r w:rsidR="0057263C">
        <w:rPr>
          <w:rFonts w:ascii="Times New Roman" w:hAnsi="Times New Roman" w:cs="Times New Roman"/>
          <w:sz w:val="24"/>
          <w:szCs w:val="24"/>
        </w:rPr>
        <w:t xml:space="preserve">discipline him institutionally </w:t>
      </w:r>
      <w:r>
        <w:rPr>
          <w:rFonts w:ascii="Times New Roman" w:hAnsi="Times New Roman" w:cs="Times New Roman"/>
          <w:sz w:val="24"/>
          <w:szCs w:val="24"/>
        </w:rPr>
        <w:t xml:space="preserve">for violating the code of conduct due to the alcohol and </w:t>
      </w:r>
      <w:r w:rsidR="0065657D">
        <w:rPr>
          <w:rFonts w:ascii="Times New Roman" w:hAnsi="Times New Roman" w:cs="Times New Roman"/>
          <w:sz w:val="24"/>
          <w:szCs w:val="24"/>
        </w:rPr>
        <w:t xml:space="preserve">Ambien found in addition to the guns, bullets, and cocaine, the campus police will be unable to successfully prosecute Newton </w:t>
      </w:r>
      <w:r w:rsidR="0057263C">
        <w:rPr>
          <w:rFonts w:ascii="Times New Roman" w:hAnsi="Times New Roman" w:cs="Times New Roman"/>
          <w:sz w:val="24"/>
          <w:szCs w:val="24"/>
        </w:rPr>
        <w:t xml:space="preserve">criminally </w:t>
      </w:r>
      <w:r w:rsidR="0065657D">
        <w:rPr>
          <w:rFonts w:ascii="Times New Roman" w:hAnsi="Times New Roman" w:cs="Times New Roman"/>
          <w:sz w:val="24"/>
          <w:szCs w:val="24"/>
        </w:rPr>
        <w:t xml:space="preserve">because the additional items found were not in plain view. </w:t>
      </w:r>
    </w:p>
    <w:p w14:paraId="02B1FA9C" w14:textId="2D9435C6" w:rsidR="00B56ACC" w:rsidRDefault="00B56ACC" w:rsidP="008C132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1983 of Civil Rights Act</w:t>
      </w:r>
    </w:p>
    <w:p w14:paraId="352FB95F" w14:textId="4B1F9F52" w:rsidR="00824BA0" w:rsidRDefault="00E40D32"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Lastly, </w:t>
      </w:r>
      <w:r w:rsidR="00BC12FD">
        <w:rPr>
          <w:rFonts w:ascii="Times New Roman" w:hAnsi="Times New Roman" w:cs="Times New Roman"/>
          <w:sz w:val="24"/>
          <w:szCs w:val="24"/>
        </w:rPr>
        <w:t xml:space="preserve">and most directly mentioned in this question, </w:t>
      </w:r>
      <w:r>
        <w:rPr>
          <w:rFonts w:ascii="Times New Roman" w:hAnsi="Times New Roman" w:cs="Times New Roman"/>
          <w:sz w:val="24"/>
          <w:szCs w:val="24"/>
        </w:rPr>
        <w:t xml:space="preserve">we must visit </w:t>
      </w:r>
      <w:r w:rsidR="00824BA0">
        <w:rPr>
          <w:rFonts w:ascii="Times New Roman" w:hAnsi="Times New Roman" w:cs="Times New Roman"/>
          <w:sz w:val="24"/>
          <w:szCs w:val="24"/>
        </w:rPr>
        <w:t>whether</w:t>
      </w:r>
      <w:r>
        <w:rPr>
          <w:rFonts w:ascii="Times New Roman" w:hAnsi="Times New Roman" w:cs="Times New Roman"/>
          <w:sz w:val="24"/>
          <w:szCs w:val="24"/>
        </w:rPr>
        <w:t xml:space="preserve"> a violation of Section 1983 of the Civil Rights Act (Section 1983) has occurred in disciplining Newton due to his mental illness, which, is the underlying basis of Newton’s claims against OHU. </w:t>
      </w:r>
      <w:r w:rsidR="00824BA0">
        <w:rPr>
          <w:rFonts w:ascii="Times New Roman" w:hAnsi="Times New Roman" w:cs="Times New Roman"/>
          <w:sz w:val="24"/>
          <w:szCs w:val="24"/>
        </w:rPr>
        <w:t xml:space="preserve"> Section 1983 states that:</w:t>
      </w:r>
    </w:p>
    <w:p w14:paraId="35A6BC64" w14:textId="783DC310" w:rsidR="00824BA0" w:rsidRDefault="00824BA0" w:rsidP="00824BA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824BA0">
        <w:rPr>
          <w:rFonts w:ascii="Times New Roman" w:hAnsi="Times New Roman" w:cs="Times New Roman"/>
          <w:sz w:val="24"/>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w:t>
      </w:r>
      <w:r w:rsidRPr="00824BA0">
        <w:rPr>
          <w:rFonts w:ascii="Times New Roman" w:hAnsi="Times New Roman" w:cs="Times New Roman"/>
          <w:sz w:val="24"/>
          <w:szCs w:val="24"/>
        </w:rPr>
        <w:lastRenderedPageBreak/>
        <w:t>granted unless a declaratory decree was violated or declaratory relief was unavailable</w:t>
      </w:r>
      <w:r>
        <w:rPr>
          <w:rFonts w:ascii="Times New Roman" w:hAnsi="Times New Roman" w:cs="Times New Roman"/>
          <w:sz w:val="24"/>
          <w:szCs w:val="24"/>
        </w:rPr>
        <w:t>…” (4</w:t>
      </w:r>
      <w:r w:rsidRPr="00824BA0">
        <w:rPr>
          <w:rFonts w:ascii="Times New Roman" w:hAnsi="Times New Roman" w:cs="Times New Roman"/>
          <w:sz w:val="24"/>
          <w:szCs w:val="24"/>
        </w:rPr>
        <w:t>2 U.S.C. 1983</w:t>
      </w:r>
      <w:r>
        <w:rPr>
          <w:rFonts w:ascii="Times New Roman" w:hAnsi="Times New Roman" w:cs="Times New Roman"/>
          <w:sz w:val="24"/>
          <w:szCs w:val="24"/>
        </w:rPr>
        <w:t>).</w:t>
      </w:r>
    </w:p>
    <w:p w14:paraId="29DFAB7F" w14:textId="4B4D4B39" w:rsidR="00B56ACC" w:rsidRDefault="00E40D32" w:rsidP="00824B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Section 1983 claims, like many others should first be adjudicated by the Office of Civil rights but individuals do enjoy the right to file suit under Section 1983 violations.  While OHU had notice of Newton’s mental disabilities, they were not wrong in expelling him due to Newton’s now multiple instances of threatening himself and others. </w:t>
      </w:r>
    </w:p>
    <w:p w14:paraId="6F4BA2A5" w14:textId="59BA9A61" w:rsidR="00824BA0" w:rsidRDefault="00824BA0" w:rsidP="00824BA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Summary</w:t>
      </w:r>
    </w:p>
    <w:p w14:paraId="66C16A5B" w14:textId="6504CD76" w:rsidR="00824BA0" w:rsidRDefault="00824BA0" w:rsidP="00824BA0">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B4670B">
        <w:rPr>
          <w:rFonts w:ascii="Times New Roman" w:hAnsi="Times New Roman" w:cs="Times New Roman"/>
          <w:sz w:val="24"/>
          <w:szCs w:val="24"/>
        </w:rPr>
        <w:t>Newton will likely not be successful in his pursuit of damages claiming he was discriminated against because of his mental disability because OHU had a valid reason to expel the student based on his behaviors being detrimental to himself and other students at OHU. Newton’s suit should instead focus on not being afforded procedural due process in the matter of being expelled. Additionally, criminally speaking, Newton should be found not guilty regarding the charge of intent to distribute cocaine.</w:t>
      </w:r>
    </w:p>
    <w:p w14:paraId="044B0635" w14:textId="7EB748B4" w:rsidR="00B4670B" w:rsidRPr="00F131F5" w:rsidRDefault="00F131F5" w:rsidP="00F131F5">
      <w:pPr>
        <w:spacing w:after="0" w:line="480" w:lineRule="auto"/>
        <w:jc w:val="center"/>
        <w:rPr>
          <w:rFonts w:ascii="Times New Roman" w:hAnsi="Times New Roman" w:cs="Times New Roman"/>
          <w:b/>
          <w:bCs/>
          <w:sz w:val="24"/>
          <w:szCs w:val="24"/>
        </w:rPr>
      </w:pPr>
      <w:r w:rsidRPr="00F131F5">
        <w:rPr>
          <w:rFonts w:ascii="Times New Roman" w:hAnsi="Times New Roman" w:cs="Times New Roman"/>
          <w:b/>
          <w:bCs/>
          <w:sz w:val="24"/>
          <w:szCs w:val="24"/>
        </w:rPr>
        <w:t>Question 4</w:t>
      </w:r>
    </w:p>
    <w:p w14:paraId="4460C406" w14:textId="77777777" w:rsidR="00313389" w:rsidRDefault="00313389" w:rsidP="008C132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Association for the Humane Treatment of Mental Illness (AHTMI) has planned some events on campus exercising their right to free speech to educate Open House University (OHU) students on their organizations mission. Part of these planned events include a demonstration as well as hosting a speaker. Representing the American Civil Liberties Union (ACLU) in this case, I believe that the First Amendment rights of these students were infringed.</w:t>
      </w:r>
    </w:p>
    <w:p w14:paraId="7E262122" w14:textId="77777777" w:rsidR="00313389" w:rsidRDefault="00313389" w:rsidP="008C132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The First Amendment</w:t>
      </w:r>
    </w:p>
    <w:p w14:paraId="3A4751DD" w14:textId="2AEEC301" w:rsidR="00B95ABD" w:rsidRPr="00313389" w:rsidRDefault="00B95ABD" w:rsidP="000E67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Amendment states that “</w:t>
      </w:r>
      <w:r w:rsidRPr="00313389">
        <w:rPr>
          <w:rFonts w:ascii="Times New Roman" w:hAnsi="Times New Roman" w:cs="Times New Roman"/>
          <w:sz w:val="24"/>
          <w:szCs w:val="24"/>
        </w:rPr>
        <w:t xml:space="preserve">Congress shall make no law respecting an establishment of religion, or prohibiting the free exercise thereof; or abridging the freedom of speech, or of the press; or the right of the people peaceably to assemble, and to petition the </w:t>
      </w:r>
      <w:r w:rsidRPr="00313389">
        <w:rPr>
          <w:rFonts w:ascii="Times New Roman" w:hAnsi="Times New Roman" w:cs="Times New Roman"/>
          <w:sz w:val="24"/>
          <w:szCs w:val="24"/>
        </w:rPr>
        <w:lastRenderedPageBreak/>
        <w:t>government for a redress of grievances</w:t>
      </w:r>
      <w:r>
        <w:rPr>
          <w:rFonts w:ascii="Times New Roman" w:hAnsi="Times New Roman" w:cs="Times New Roman"/>
          <w:sz w:val="24"/>
          <w:szCs w:val="24"/>
        </w:rPr>
        <w:t xml:space="preserve">” </w:t>
      </w:r>
      <w:r w:rsidRPr="00B95ABD">
        <w:rPr>
          <w:rFonts w:ascii="Times New Roman" w:hAnsi="Times New Roman" w:cs="Times New Roman"/>
          <w:sz w:val="24"/>
          <w:szCs w:val="24"/>
        </w:rPr>
        <w:t>(U.S. Const. amend I)</w:t>
      </w:r>
      <w:r>
        <w:rPr>
          <w:rFonts w:ascii="Times New Roman" w:hAnsi="Times New Roman" w:cs="Times New Roman"/>
          <w:sz w:val="24"/>
          <w:szCs w:val="24"/>
        </w:rPr>
        <w:t xml:space="preserve">. </w:t>
      </w:r>
      <w:r w:rsidR="000E67BF">
        <w:rPr>
          <w:rFonts w:ascii="Times New Roman" w:hAnsi="Times New Roman" w:cs="Times New Roman"/>
          <w:sz w:val="24"/>
          <w:szCs w:val="24"/>
        </w:rPr>
        <w:t xml:space="preserve">We will review this case using the First Amendment and recent court rulings as our guide looking at exceptions to free speech, rights to free speech (including to organize and protest), restricting open forums, and hate speech. </w:t>
      </w:r>
      <w:r w:rsidR="00DC36C6">
        <w:rPr>
          <w:rFonts w:ascii="Times New Roman" w:hAnsi="Times New Roman" w:cs="Times New Roman"/>
          <w:sz w:val="24"/>
          <w:szCs w:val="24"/>
        </w:rPr>
        <w:t>I will also present evidence that disallowing Norman Maine was a violation of the First Amendment.</w:t>
      </w:r>
    </w:p>
    <w:p w14:paraId="5C680799" w14:textId="1DEBDE64" w:rsidR="000E67BF" w:rsidRDefault="000E67BF" w:rsidP="000E67B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Right to Free Speech</w:t>
      </w:r>
      <w:r w:rsidR="00277F56">
        <w:rPr>
          <w:rFonts w:ascii="Times New Roman" w:hAnsi="Times New Roman" w:cs="Times New Roman"/>
          <w:b/>
          <w:bCs/>
          <w:sz w:val="24"/>
          <w:szCs w:val="24"/>
        </w:rPr>
        <w:t xml:space="preserve"> Demonstrations</w:t>
      </w:r>
    </w:p>
    <w:p w14:paraId="26163777" w14:textId="5593BB8B" w:rsidR="00A505D3" w:rsidRDefault="00B95ABD" w:rsidP="00A505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have the right to non-disruptive exercise of the right of free speech. </w:t>
      </w:r>
      <w:r w:rsidR="000E67BF">
        <w:rPr>
          <w:rFonts w:ascii="Times New Roman" w:hAnsi="Times New Roman" w:cs="Times New Roman"/>
          <w:sz w:val="24"/>
          <w:szCs w:val="24"/>
        </w:rPr>
        <w:t xml:space="preserve">The Supreme Court ruled in </w:t>
      </w:r>
      <w:r w:rsidR="000E67BF">
        <w:rPr>
          <w:rFonts w:ascii="Times New Roman" w:hAnsi="Times New Roman" w:cs="Times New Roman"/>
          <w:i/>
          <w:iCs/>
          <w:sz w:val="24"/>
          <w:szCs w:val="24"/>
        </w:rPr>
        <w:t>Tinker v. Des Moines Independent Community School District</w:t>
      </w:r>
      <w:r w:rsidR="000E67BF">
        <w:rPr>
          <w:rFonts w:ascii="Times New Roman" w:hAnsi="Times New Roman" w:cs="Times New Roman"/>
          <w:sz w:val="24"/>
          <w:szCs w:val="24"/>
        </w:rPr>
        <w:t xml:space="preserve"> </w:t>
      </w:r>
      <w:r w:rsidR="00D507D6">
        <w:rPr>
          <w:rFonts w:ascii="Times New Roman" w:hAnsi="Times New Roman" w:cs="Times New Roman"/>
          <w:sz w:val="24"/>
          <w:szCs w:val="24"/>
        </w:rPr>
        <w:t xml:space="preserve">(1969), </w:t>
      </w:r>
      <w:r w:rsidR="000E67BF">
        <w:rPr>
          <w:rFonts w:ascii="Times New Roman" w:hAnsi="Times New Roman" w:cs="Times New Roman"/>
          <w:sz w:val="24"/>
          <w:szCs w:val="24"/>
        </w:rPr>
        <w:t>that students wearing of a wrist band was non disruptive and thereby was protected free speech.</w:t>
      </w:r>
      <w:r w:rsidR="006F463B">
        <w:rPr>
          <w:rFonts w:ascii="Times New Roman" w:hAnsi="Times New Roman" w:cs="Times New Roman"/>
          <w:sz w:val="24"/>
          <w:szCs w:val="24"/>
        </w:rPr>
        <w:t xml:space="preserve"> There are some exceptions to the right to free speech however that must be considered in this case along with the exercise of free speech in an open forum.</w:t>
      </w:r>
    </w:p>
    <w:p w14:paraId="75549B9E" w14:textId="61DDC03F" w:rsidR="006F463B" w:rsidRPr="006F463B" w:rsidRDefault="006F463B" w:rsidP="006F463B">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Exceptions to Free Speech. </w:t>
      </w:r>
      <w:r>
        <w:rPr>
          <w:rFonts w:ascii="Times New Roman" w:hAnsi="Times New Roman" w:cs="Times New Roman"/>
          <w:sz w:val="24"/>
          <w:szCs w:val="24"/>
        </w:rPr>
        <w:t>There are important free speech exceptions that exist but that are not present in this case. Those are: fighting words, true threats, incitement to violence, obscenity, defamation, sexual harassment, and private forums with constitutional limits. No part of AHTMI’s actions involved the above exceptions and should thereby be considered free speech.</w:t>
      </w:r>
    </w:p>
    <w:p w14:paraId="02B2238B" w14:textId="611FC822" w:rsidR="00277F56" w:rsidRPr="00BA1216" w:rsidRDefault="006F463B" w:rsidP="006F463B">
      <w:pPr>
        <w:spacing w:after="0" w:line="480" w:lineRule="auto"/>
        <w:rPr>
          <w:rFonts w:ascii="Times New Roman" w:hAnsi="Times New Roman" w:cs="Times New Roman"/>
          <w:sz w:val="24"/>
          <w:szCs w:val="24"/>
        </w:rPr>
      </w:pPr>
      <w:r>
        <w:rPr>
          <w:rFonts w:ascii="Times New Roman" w:hAnsi="Times New Roman" w:cs="Times New Roman"/>
          <w:b/>
          <w:bCs/>
          <w:sz w:val="24"/>
          <w:szCs w:val="24"/>
        </w:rPr>
        <w:t>Free Speech Zones.</w:t>
      </w:r>
      <w:r>
        <w:rPr>
          <w:rFonts w:ascii="Times New Roman" w:hAnsi="Times New Roman" w:cs="Times New Roman"/>
          <w:sz w:val="24"/>
          <w:szCs w:val="24"/>
        </w:rPr>
        <w:t xml:space="preserve"> OHU is a public campus and thereby an open forum for free speech to exists. Representing ACLU, I am disturbed by the “Free Speech Alley” that exists on OHU’s campus. As an open, public area, students should not be restricted to certain areas for free speech display</w:t>
      </w:r>
      <w:r w:rsidR="00BA1216">
        <w:rPr>
          <w:rFonts w:ascii="Times New Roman" w:hAnsi="Times New Roman" w:cs="Times New Roman"/>
          <w:sz w:val="24"/>
          <w:szCs w:val="24"/>
        </w:rPr>
        <w:t xml:space="preserve"> especially if multiple other outlets of communication do not exist. Texas Tech saw its policy regulating free speech areas amended in the </w:t>
      </w:r>
      <w:r w:rsidR="00BA1216">
        <w:rPr>
          <w:rFonts w:ascii="Times New Roman" w:hAnsi="Times New Roman" w:cs="Times New Roman"/>
          <w:i/>
          <w:iCs/>
          <w:sz w:val="24"/>
          <w:szCs w:val="24"/>
        </w:rPr>
        <w:t>Roberts v. Haragan</w:t>
      </w:r>
      <w:r w:rsidR="005B152D">
        <w:rPr>
          <w:rFonts w:ascii="Times New Roman" w:hAnsi="Times New Roman" w:cs="Times New Roman"/>
          <w:i/>
          <w:iCs/>
          <w:sz w:val="24"/>
          <w:szCs w:val="24"/>
        </w:rPr>
        <w:t xml:space="preserve"> </w:t>
      </w:r>
      <w:r w:rsidR="005B152D">
        <w:rPr>
          <w:rFonts w:ascii="Times New Roman" w:hAnsi="Times New Roman" w:cs="Times New Roman"/>
          <w:sz w:val="24"/>
          <w:szCs w:val="24"/>
        </w:rPr>
        <w:t>(2004),</w:t>
      </w:r>
      <w:r w:rsidR="00BA1216">
        <w:rPr>
          <w:rFonts w:ascii="Times New Roman" w:hAnsi="Times New Roman" w:cs="Times New Roman"/>
          <w:sz w:val="24"/>
          <w:szCs w:val="24"/>
        </w:rPr>
        <w:t xml:space="preserve"> case. Kaplin et al. (2020) recommends postsecondary administrators be attentive to doctrines of overbreadth and vagueness in response to the </w:t>
      </w:r>
      <w:r w:rsidR="00BA1216">
        <w:rPr>
          <w:rFonts w:ascii="Times New Roman" w:hAnsi="Times New Roman" w:cs="Times New Roman"/>
          <w:i/>
          <w:iCs/>
          <w:sz w:val="24"/>
          <w:szCs w:val="24"/>
        </w:rPr>
        <w:t>Roberts</w:t>
      </w:r>
      <w:r w:rsidR="005B152D">
        <w:rPr>
          <w:rFonts w:ascii="Times New Roman" w:hAnsi="Times New Roman" w:cs="Times New Roman"/>
          <w:i/>
          <w:iCs/>
          <w:sz w:val="24"/>
          <w:szCs w:val="24"/>
        </w:rPr>
        <w:t xml:space="preserve"> </w:t>
      </w:r>
      <w:r w:rsidR="005B152D">
        <w:rPr>
          <w:rFonts w:ascii="Times New Roman" w:hAnsi="Times New Roman" w:cs="Times New Roman"/>
          <w:sz w:val="24"/>
          <w:szCs w:val="24"/>
        </w:rPr>
        <w:t>(2004),</w:t>
      </w:r>
      <w:r w:rsidR="00BA1216">
        <w:rPr>
          <w:rFonts w:ascii="Times New Roman" w:hAnsi="Times New Roman" w:cs="Times New Roman"/>
          <w:sz w:val="24"/>
          <w:szCs w:val="24"/>
        </w:rPr>
        <w:t xml:space="preserve"> ruling.</w:t>
      </w:r>
    </w:p>
    <w:p w14:paraId="52C1D06F" w14:textId="79824029" w:rsidR="00277F56" w:rsidRDefault="00277F56" w:rsidP="00277F56">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Test of Time, Place, and Manner. </w:t>
      </w:r>
      <w:r>
        <w:rPr>
          <w:rFonts w:ascii="Times New Roman" w:hAnsi="Times New Roman" w:cs="Times New Roman"/>
          <w:sz w:val="24"/>
          <w:szCs w:val="24"/>
        </w:rPr>
        <w:t>OHU would be within its rights of shutting down the demonstration of AHTMI with students using bullhorns if it could show that these actions by the students were hindering its educational mission. One should be able to easily imagine the disturbances caused by these students to educational instruction by yelling in bullhorns surrounding classrooms. While “Free Speech Alley” should not exist, the Dean of students is within rights to stop the demonstration if location of demonstration is near educational learning centers and if in fact disruption to learning is being caused.</w:t>
      </w:r>
      <w:r w:rsidR="00A505D3">
        <w:rPr>
          <w:rFonts w:ascii="Times New Roman" w:hAnsi="Times New Roman" w:cs="Times New Roman"/>
          <w:sz w:val="24"/>
          <w:szCs w:val="24"/>
        </w:rPr>
        <w:t xml:space="preserve"> This is known as the “Burnside Test” in part which states that</w:t>
      </w:r>
      <w:r>
        <w:rPr>
          <w:rFonts w:ascii="Times New Roman" w:hAnsi="Times New Roman" w:cs="Times New Roman"/>
          <w:sz w:val="24"/>
          <w:szCs w:val="24"/>
        </w:rPr>
        <w:t xml:space="preserve"> “Conduct by the student, in class or out of it, which for any reason whether it stems from time, place, or type of behavior</w:t>
      </w:r>
      <w:r w:rsidR="00DC36C6">
        <w:rPr>
          <w:rFonts w:ascii="Times New Roman" w:hAnsi="Times New Roman" w:cs="Times New Roman"/>
          <w:sz w:val="24"/>
          <w:szCs w:val="24"/>
        </w:rPr>
        <w:t xml:space="preserve"> materially disrupts classwork or involves substantial disorder or invasion of the right</w:t>
      </w:r>
      <w:r w:rsidR="00A505D3">
        <w:rPr>
          <w:rFonts w:ascii="Times New Roman" w:hAnsi="Times New Roman" w:cs="Times New Roman"/>
          <w:sz w:val="24"/>
          <w:szCs w:val="24"/>
        </w:rPr>
        <w:t>s</w:t>
      </w:r>
      <w:r w:rsidR="00DC36C6">
        <w:rPr>
          <w:rFonts w:ascii="Times New Roman" w:hAnsi="Times New Roman" w:cs="Times New Roman"/>
          <w:sz w:val="24"/>
          <w:szCs w:val="24"/>
        </w:rPr>
        <w:t xml:space="preserve"> of other</w:t>
      </w:r>
      <w:r w:rsidR="00A505D3">
        <w:rPr>
          <w:rFonts w:ascii="Times New Roman" w:hAnsi="Times New Roman" w:cs="Times New Roman"/>
          <w:sz w:val="24"/>
          <w:szCs w:val="24"/>
        </w:rPr>
        <w:t>s</w:t>
      </w:r>
      <w:r w:rsidR="00DC36C6">
        <w:rPr>
          <w:rFonts w:ascii="Times New Roman" w:hAnsi="Times New Roman" w:cs="Times New Roman"/>
          <w:sz w:val="24"/>
          <w:szCs w:val="24"/>
        </w:rPr>
        <w:t xml:space="preserve"> is </w:t>
      </w:r>
      <w:r w:rsidR="00A505D3">
        <w:rPr>
          <w:rFonts w:ascii="Times New Roman" w:hAnsi="Times New Roman" w:cs="Times New Roman"/>
          <w:sz w:val="24"/>
          <w:szCs w:val="24"/>
        </w:rPr>
        <w:t xml:space="preserve">of course </w:t>
      </w:r>
      <w:r w:rsidR="00DC36C6">
        <w:rPr>
          <w:rFonts w:ascii="Times New Roman" w:hAnsi="Times New Roman" w:cs="Times New Roman"/>
          <w:sz w:val="24"/>
          <w:szCs w:val="24"/>
        </w:rPr>
        <w:t>not immunized by the constitutional guarantee of freedom of speech” (393 U.S. at 513).</w:t>
      </w:r>
    </w:p>
    <w:p w14:paraId="5159244F" w14:textId="77777777" w:rsidR="00DC36C6" w:rsidRDefault="00DC36C6">
      <w:pPr>
        <w:rPr>
          <w:rFonts w:ascii="Times New Roman" w:hAnsi="Times New Roman" w:cs="Times New Roman"/>
          <w:b/>
          <w:bCs/>
          <w:sz w:val="24"/>
          <w:szCs w:val="24"/>
        </w:rPr>
      </w:pPr>
      <w:r w:rsidRPr="00DC36C6">
        <w:rPr>
          <w:rFonts w:ascii="Times New Roman" w:hAnsi="Times New Roman" w:cs="Times New Roman"/>
          <w:b/>
          <w:bCs/>
          <w:sz w:val="24"/>
          <w:szCs w:val="24"/>
        </w:rPr>
        <w:t>Hate Speech</w:t>
      </w:r>
    </w:p>
    <w:p w14:paraId="17480FE4" w14:textId="2C0FF9BF" w:rsidR="00833567" w:rsidRDefault="00DC36C6" w:rsidP="00DC36C6">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As an exception to free speech, stopping or intervening in hate speech would not be a violation of the First Amendment.</w:t>
      </w:r>
      <w:r w:rsidR="00BA1216">
        <w:rPr>
          <w:rFonts w:ascii="Times New Roman" w:hAnsi="Times New Roman" w:cs="Times New Roman"/>
          <w:sz w:val="24"/>
          <w:szCs w:val="24"/>
        </w:rPr>
        <w:t xml:space="preserve"> There is no indication that AHTMI exhibited any sort of hate speech. While one may view running around with straight jackets and yelling through a bull horn to be obnoxious, it would be a stretch to consider those actions as hate speech. </w:t>
      </w:r>
      <w:r w:rsidR="00833567">
        <w:rPr>
          <w:rFonts w:ascii="Times New Roman" w:hAnsi="Times New Roman" w:cs="Times New Roman"/>
          <w:sz w:val="24"/>
          <w:szCs w:val="24"/>
        </w:rPr>
        <w:t>OHU has a policy that disallows students from “engaging in speech that is directed at someone with the intent of upsetting them” and that policy is overly broad and at the same time also very vague. An example of being overly broad and/or vague was handed down in</w:t>
      </w:r>
      <w:r w:rsidR="00BA1216">
        <w:rPr>
          <w:rFonts w:ascii="Times New Roman" w:hAnsi="Times New Roman" w:cs="Times New Roman"/>
          <w:sz w:val="24"/>
          <w:szCs w:val="24"/>
        </w:rPr>
        <w:t xml:space="preserve"> </w:t>
      </w:r>
      <w:r w:rsidR="00BA1216">
        <w:rPr>
          <w:rFonts w:ascii="Times New Roman" w:hAnsi="Times New Roman" w:cs="Times New Roman"/>
          <w:i/>
          <w:iCs/>
          <w:sz w:val="24"/>
          <w:szCs w:val="24"/>
        </w:rPr>
        <w:t>Doe v. University of Michigan</w:t>
      </w:r>
      <w:r w:rsidR="005B152D">
        <w:rPr>
          <w:rFonts w:ascii="Times New Roman" w:hAnsi="Times New Roman" w:cs="Times New Roman"/>
          <w:i/>
          <w:iCs/>
          <w:sz w:val="24"/>
          <w:szCs w:val="24"/>
        </w:rPr>
        <w:t xml:space="preserve"> </w:t>
      </w:r>
      <w:r w:rsidR="005B152D">
        <w:rPr>
          <w:rFonts w:ascii="Times New Roman" w:hAnsi="Times New Roman" w:cs="Times New Roman"/>
          <w:sz w:val="24"/>
          <w:szCs w:val="24"/>
        </w:rPr>
        <w:t>(1989)</w:t>
      </w:r>
      <w:r w:rsidR="00BA1216">
        <w:rPr>
          <w:rFonts w:ascii="Times New Roman" w:hAnsi="Times New Roman" w:cs="Times New Roman"/>
          <w:sz w:val="24"/>
          <w:szCs w:val="24"/>
        </w:rPr>
        <w:t xml:space="preserve">, </w:t>
      </w:r>
      <w:r w:rsidR="00833567">
        <w:rPr>
          <w:rFonts w:ascii="Times New Roman" w:hAnsi="Times New Roman" w:cs="Times New Roman"/>
          <w:sz w:val="24"/>
          <w:szCs w:val="24"/>
        </w:rPr>
        <w:t xml:space="preserve">where </w:t>
      </w:r>
      <w:r w:rsidR="00BA1216">
        <w:rPr>
          <w:rFonts w:ascii="Times New Roman" w:hAnsi="Times New Roman" w:cs="Times New Roman"/>
          <w:sz w:val="24"/>
          <w:szCs w:val="24"/>
        </w:rPr>
        <w:t xml:space="preserve">the </w:t>
      </w:r>
      <w:r w:rsidR="00833567">
        <w:rPr>
          <w:rFonts w:ascii="Times New Roman" w:hAnsi="Times New Roman" w:cs="Times New Roman"/>
          <w:sz w:val="24"/>
          <w:szCs w:val="24"/>
        </w:rPr>
        <w:t xml:space="preserve">US District </w:t>
      </w:r>
      <w:r w:rsidR="002828CC">
        <w:rPr>
          <w:rFonts w:ascii="Times New Roman" w:hAnsi="Times New Roman" w:cs="Times New Roman"/>
          <w:sz w:val="24"/>
          <w:szCs w:val="24"/>
        </w:rPr>
        <w:t>C</w:t>
      </w:r>
      <w:r w:rsidR="00833567">
        <w:rPr>
          <w:rFonts w:ascii="Times New Roman" w:hAnsi="Times New Roman" w:cs="Times New Roman"/>
          <w:sz w:val="24"/>
          <w:szCs w:val="24"/>
        </w:rPr>
        <w:t>ourt for Eastern Michigan found that behavior that stigmatizes or victimizes in this case was overly broad and that the terms of the policy were vague.</w:t>
      </w:r>
    </w:p>
    <w:p w14:paraId="01D70363" w14:textId="77777777" w:rsidR="00833567" w:rsidRDefault="00833567" w:rsidP="00DC36C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Regulating Speakers on Campus</w:t>
      </w:r>
    </w:p>
    <w:p w14:paraId="56169FDF" w14:textId="77777777" w:rsidR="001A2B2A" w:rsidRDefault="00833567" w:rsidP="00DC36C6">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Lastly, the Dean of Students violated the First Amendment by not allowing Norman Maine to speak on campus. While assuming the Dean of Students dismissed the speaker out of </w:t>
      </w:r>
      <w:r>
        <w:rPr>
          <w:rFonts w:ascii="Times New Roman" w:hAnsi="Times New Roman" w:cs="Times New Roman"/>
          <w:sz w:val="24"/>
          <w:szCs w:val="24"/>
        </w:rPr>
        <w:lastRenderedPageBreak/>
        <w:t xml:space="preserve">fear of the incitement of violence, there is no constitutional basis to do so. </w:t>
      </w:r>
      <w:r w:rsidR="00A505D3">
        <w:rPr>
          <w:rFonts w:ascii="Times New Roman" w:hAnsi="Times New Roman" w:cs="Times New Roman"/>
          <w:sz w:val="24"/>
          <w:szCs w:val="24"/>
        </w:rPr>
        <w:t xml:space="preserve">“As </w:t>
      </w:r>
      <w:r w:rsidR="00A505D3" w:rsidRPr="001A2B2A">
        <w:rPr>
          <w:rFonts w:ascii="Times New Roman" w:hAnsi="Times New Roman" w:cs="Times New Roman"/>
          <w:i/>
          <w:iCs/>
          <w:sz w:val="24"/>
          <w:szCs w:val="24"/>
        </w:rPr>
        <w:t>Shamloo</w:t>
      </w:r>
      <w:r w:rsidR="001A2B2A" w:rsidRPr="001A2B2A">
        <w:rPr>
          <w:rFonts w:ascii="Times New Roman" w:hAnsi="Times New Roman" w:cs="Times New Roman"/>
          <w:sz w:val="24"/>
          <w:szCs w:val="24"/>
        </w:rPr>
        <w:t xml:space="preserve"> </w:t>
      </w:r>
      <w:r w:rsidR="001A2B2A">
        <w:rPr>
          <w:rFonts w:ascii="Times New Roman" w:hAnsi="Times New Roman" w:cs="Times New Roman"/>
          <w:sz w:val="24"/>
          <w:szCs w:val="24"/>
        </w:rPr>
        <w:t xml:space="preserve">suggests, and </w:t>
      </w:r>
      <w:r w:rsidR="001A2B2A">
        <w:rPr>
          <w:rFonts w:ascii="Times New Roman" w:hAnsi="Times New Roman" w:cs="Times New Roman"/>
          <w:i/>
          <w:iCs/>
          <w:sz w:val="24"/>
          <w:szCs w:val="24"/>
        </w:rPr>
        <w:t>Tinker</w:t>
      </w:r>
      <w:r w:rsidR="001A2B2A">
        <w:rPr>
          <w:rFonts w:ascii="Times New Roman" w:hAnsi="Times New Roman" w:cs="Times New Roman"/>
          <w:sz w:val="24"/>
          <w:szCs w:val="24"/>
        </w:rPr>
        <w:t xml:space="preserve"> states expressly, administrators seeking to regulate protest activity on grounds of disruption must base their action on something more substantial than mere suspicion of dear of possible disruption” (Kaplin et al., 2020, p. 666).</w:t>
      </w:r>
      <w:r>
        <w:rPr>
          <w:rFonts w:ascii="Times New Roman" w:hAnsi="Times New Roman" w:cs="Times New Roman"/>
          <w:sz w:val="24"/>
          <w:szCs w:val="24"/>
        </w:rPr>
        <w:t xml:space="preserve"> AHTMI’s case, the speaker, Norman Maine</w:t>
      </w:r>
      <w:r w:rsidR="00A505D3">
        <w:rPr>
          <w:rFonts w:ascii="Times New Roman" w:hAnsi="Times New Roman" w:cs="Times New Roman"/>
          <w:sz w:val="24"/>
          <w:szCs w:val="24"/>
        </w:rPr>
        <w:t xml:space="preserve">, was listed as being new to the </w:t>
      </w:r>
      <w:r w:rsidR="001A2B2A">
        <w:rPr>
          <w:rFonts w:ascii="Times New Roman" w:hAnsi="Times New Roman" w:cs="Times New Roman"/>
          <w:sz w:val="24"/>
          <w:szCs w:val="24"/>
        </w:rPr>
        <w:t>speaker’s</w:t>
      </w:r>
      <w:r w:rsidR="00A505D3">
        <w:rPr>
          <w:rFonts w:ascii="Times New Roman" w:hAnsi="Times New Roman" w:cs="Times New Roman"/>
          <w:sz w:val="24"/>
          <w:szCs w:val="24"/>
        </w:rPr>
        <w:t xml:space="preserve"> circuit and likely did not have </w:t>
      </w:r>
      <w:r w:rsidR="001A2B2A">
        <w:rPr>
          <w:rFonts w:ascii="Times New Roman" w:hAnsi="Times New Roman" w:cs="Times New Roman"/>
          <w:sz w:val="24"/>
          <w:szCs w:val="24"/>
        </w:rPr>
        <w:t>a history of inciting violence therefore, Norman should have been allowed to give his speech.</w:t>
      </w:r>
    </w:p>
    <w:p w14:paraId="75B259B4" w14:textId="77777777" w:rsidR="001A2B2A" w:rsidRDefault="001A2B2A" w:rsidP="00DC36C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Summary</w:t>
      </w:r>
    </w:p>
    <w:p w14:paraId="32C12F67" w14:textId="77777777" w:rsidR="009B21A7" w:rsidRDefault="001A2B2A" w:rsidP="00DC36C6">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9B21A7">
        <w:rPr>
          <w:rFonts w:ascii="Times New Roman" w:hAnsi="Times New Roman" w:cs="Times New Roman"/>
          <w:sz w:val="24"/>
          <w:szCs w:val="24"/>
        </w:rPr>
        <w:t>The ACLU likely has a case representing AHMTI against OHU. There are multiple instances such as free speech zones, having students cease protected demonstrations, and cancelling a public speaker without just cause that would likely cause AHMTI to prevail in court.</w:t>
      </w:r>
    </w:p>
    <w:p w14:paraId="140717EE" w14:textId="77777777" w:rsidR="00B236C8" w:rsidRDefault="00B236C8" w:rsidP="00B236C8">
      <w:pPr>
        <w:spacing w:after="0" w:line="480" w:lineRule="auto"/>
        <w:jc w:val="center"/>
        <w:rPr>
          <w:rFonts w:ascii="Times New Roman" w:hAnsi="Times New Roman" w:cs="Times New Roman"/>
          <w:b/>
          <w:bCs/>
          <w:sz w:val="24"/>
          <w:szCs w:val="24"/>
        </w:rPr>
      </w:pPr>
      <w:r w:rsidRPr="00B236C8">
        <w:rPr>
          <w:rFonts w:ascii="Times New Roman" w:hAnsi="Times New Roman" w:cs="Times New Roman"/>
          <w:b/>
          <w:bCs/>
          <w:sz w:val="24"/>
          <w:szCs w:val="24"/>
        </w:rPr>
        <w:t>Question 5</w:t>
      </w:r>
    </w:p>
    <w:p w14:paraId="2730DDBA" w14:textId="06A0E04E" w:rsidR="00871FBE" w:rsidRDefault="009C302B" w:rsidP="00B236C8">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FA7BA8">
        <w:rPr>
          <w:rFonts w:ascii="Times New Roman" w:hAnsi="Times New Roman" w:cs="Times New Roman"/>
          <w:sz w:val="24"/>
          <w:szCs w:val="24"/>
        </w:rPr>
        <w:t xml:space="preserve">Rafa is a student affairs administrator at Key Biscayne State College (KBSC) and has been fired after he attended an off campus non-college sanctioned event where he used illicit drugs </w:t>
      </w:r>
      <w:r w:rsidR="00871FBE">
        <w:rPr>
          <w:rFonts w:ascii="Times New Roman" w:hAnsi="Times New Roman" w:cs="Times New Roman"/>
          <w:sz w:val="24"/>
          <w:szCs w:val="24"/>
        </w:rPr>
        <w:t>and where a student who was also participatory in the illicit drug use died. In addition to losing his job, Rafa is being sued by the family of the deceased student for wrongful death. We will first review Rafa’s firing and then opine on the matter of civil immunity Rafa is trying to invoke.</w:t>
      </w:r>
    </w:p>
    <w:p w14:paraId="48F3CFF9" w14:textId="3DBA4C19" w:rsidR="00871FBE" w:rsidRDefault="00871FBE" w:rsidP="00B236C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At-Will Doctrine</w:t>
      </w:r>
    </w:p>
    <w:p w14:paraId="7A1A9D38" w14:textId="31EA37EF" w:rsidR="008C78BC" w:rsidRDefault="00871FBE" w:rsidP="00B236C8">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As an administrator at KBSC, Rafa is likely an at-will employee and is not afforded in due process in his termination decision. </w:t>
      </w:r>
      <w:r w:rsidR="008C78BC">
        <w:rPr>
          <w:rFonts w:ascii="Times New Roman" w:hAnsi="Times New Roman" w:cs="Times New Roman"/>
          <w:sz w:val="24"/>
          <w:szCs w:val="24"/>
        </w:rPr>
        <w:t xml:space="preserve">“In fact, at-will employment at public colleges may defeat an employee’s assertion of due process protections because no property interest is created in at-will employment” (Kaplin et al., 2020, p. 140). </w:t>
      </w:r>
      <w:r>
        <w:rPr>
          <w:rFonts w:ascii="Times New Roman" w:hAnsi="Times New Roman" w:cs="Times New Roman"/>
          <w:sz w:val="24"/>
          <w:szCs w:val="24"/>
        </w:rPr>
        <w:t xml:space="preserve">Any reasonable individual could clearly glean from this case that Rafa had no respect for the rule of law, his administration, and </w:t>
      </w:r>
      <w:r w:rsidR="008C78BC">
        <w:rPr>
          <w:rFonts w:ascii="Times New Roman" w:hAnsi="Times New Roman" w:cs="Times New Roman"/>
          <w:sz w:val="24"/>
          <w:szCs w:val="24"/>
        </w:rPr>
        <w:t xml:space="preserve">KBSC </w:t>
      </w:r>
      <w:r w:rsidR="008C78BC">
        <w:rPr>
          <w:rFonts w:ascii="Times New Roman" w:hAnsi="Times New Roman" w:cs="Times New Roman"/>
          <w:sz w:val="24"/>
          <w:szCs w:val="24"/>
        </w:rPr>
        <w:lastRenderedPageBreak/>
        <w:t xml:space="preserve">students. Rafa was asked by KBSC administration to stay away from Freak Fest due to past student related safety litigation. </w:t>
      </w:r>
      <w:r w:rsidR="0098582C">
        <w:rPr>
          <w:rFonts w:ascii="Times New Roman" w:hAnsi="Times New Roman" w:cs="Times New Roman"/>
          <w:sz w:val="24"/>
          <w:szCs w:val="24"/>
        </w:rPr>
        <w:t>This event,</w:t>
      </w:r>
      <w:r w:rsidR="008C78BC">
        <w:rPr>
          <w:rFonts w:ascii="Times New Roman" w:hAnsi="Times New Roman" w:cs="Times New Roman"/>
          <w:sz w:val="24"/>
          <w:szCs w:val="24"/>
        </w:rPr>
        <w:t xml:space="preserve"> held off campus</w:t>
      </w:r>
      <w:r w:rsidR="0098582C">
        <w:rPr>
          <w:rFonts w:ascii="Times New Roman" w:hAnsi="Times New Roman" w:cs="Times New Roman"/>
          <w:sz w:val="24"/>
          <w:szCs w:val="24"/>
        </w:rPr>
        <w:t>,</w:t>
      </w:r>
      <w:r w:rsidR="008C78BC">
        <w:rPr>
          <w:rFonts w:ascii="Times New Roman" w:hAnsi="Times New Roman" w:cs="Times New Roman"/>
          <w:sz w:val="24"/>
          <w:szCs w:val="24"/>
        </w:rPr>
        <w:t xml:space="preserve"> had a foreseeable bad outcome based on prior events being known to have included underage alcohol consumption and illegal drug use.</w:t>
      </w:r>
    </w:p>
    <w:p w14:paraId="3DA86F3E" w14:textId="77777777" w:rsidR="00D1658A" w:rsidRDefault="008C78BC" w:rsidP="00B236C8">
      <w:pPr>
        <w:spacing w:after="0" w:line="480" w:lineRule="auto"/>
        <w:rPr>
          <w:rFonts w:ascii="Times New Roman" w:hAnsi="Times New Roman" w:cs="Times New Roman"/>
          <w:sz w:val="24"/>
          <w:szCs w:val="24"/>
        </w:rPr>
      </w:pPr>
      <w:r>
        <w:rPr>
          <w:rFonts w:ascii="Times New Roman" w:hAnsi="Times New Roman" w:cs="Times New Roman"/>
          <w:sz w:val="24"/>
          <w:szCs w:val="24"/>
        </w:rPr>
        <w:tab/>
        <w:t>Rafa put KBSC in jeopardy as the advisor for the college’s Interfraternity Council (IFC) when he accompanied IFC members to Target to purchase supplies to host a booth at Freak Fest. These actions could very likely muddy the waters of institutional involvement and sanctioning of the event.</w:t>
      </w:r>
      <w:r w:rsidR="00D1658A">
        <w:rPr>
          <w:rFonts w:ascii="Times New Roman" w:hAnsi="Times New Roman" w:cs="Times New Roman"/>
          <w:sz w:val="24"/>
          <w:szCs w:val="24"/>
        </w:rPr>
        <w:t xml:space="preserve"> </w:t>
      </w:r>
      <w:r w:rsidR="00120330">
        <w:rPr>
          <w:rFonts w:ascii="Times New Roman" w:hAnsi="Times New Roman" w:cs="Times New Roman"/>
          <w:sz w:val="24"/>
          <w:szCs w:val="24"/>
        </w:rPr>
        <w:t>In addition to the jeopardy he placed KBSC in due to actively participating in the event as an advisor, he also caused shame to come to the institution as the death of her student, including the cause, was released by the news media.</w:t>
      </w:r>
    </w:p>
    <w:p w14:paraId="73F10A64" w14:textId="77777777" w:rsidR="00D1658A" w:rsidRDefault="00D1658A" w:rsidP="00B236C8">
      <w:pPr>
        <w:spacing w:after="0" w:line="480" w:lineRule="auto"/>
        <w:rPr>
          <w:rFonts w:ascii="Times New Roman" w:hAnsi="Times New Roman" w:cs="Times New Roman"/>
          <w:sz w:val="24"/>
          <w:szCs w:val="24"/>
        </w:rPr>
      </w:pPr>
      <w:r>
        <w:rPr>
          <w:rFonts w:ascii="Times New Roman" w:hAnsi="Times New Roman" w:cs="Times New Roman"/>
          <w:sz w:val="24"/>
          <w:szCs w:val="24"/>
        </w:rPr>
        <w:tab/>
        <w:t>Rafa provided more than enough reason for KBSC to separate him from his position with the college and is not guaranteed any due process.</w:t>
      </w:r>
    </w:p>
    <w:p w14:paraId="08EF15FB" w14:textId="77777777" w:rsidR="00D1658A" w:rsidRDefault="00D1658A" w:rsidP="00B236C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Immunity Defense</w:t>
      </w:r>
    </w:p>
    <w:p w14:paraId="64D2D08F" w14:textId="77777777" w:rsidR="00FC55BD" w:rsidRDefault="00D1658A" w:rsidP="00B236C8">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894EE2">
        <w:rPr>
          <w:rFonts w:ascii="Times New Roman" w:hAnsi="Times New Roman" w:cs="Times New Roman"/>
          <w:sz w:val="24"/>
          <w:szCs w:val="24"/>
        </w:rPr>
        <w:t xml:space="preserve">Roger, a student and member of IFC, </w:t>
      </w:r>
      <w:r w:rsidR="00FC55BD">
        <w:rPr>
          <w:rFonts w:ascii="Times New Roman" w:hAnsi="Times New Roman" w:cs="Times New Roman"/>
          <w:sz w:val="24"/>
          <w:szCs w:val="24"/>
        </w:rPr>
        <w:t xml:space="preserve">goes with Rafa during the event to an undisclosed location to do lines of cocaine. From the cocaine use, Roger has several medical issues and expires. In the aftermath, Roger’s family files suit against Rafa for wrongful death. </w:t>
      </w:r>
      <w:r>
        <w:rPr>
          <w:rFonts w:ascii="Times New Roman" w:hAnsi="Times New Roman" w:cs="Times New Roman"/>
          <w:sz w:val="24"/>
          <w:szCs w:val="24"/>
        </w:rPr>
        <w:t xml:space="preserve">Rafa argues in his civil suit that he should be immune from </w:t>
      </w:r>
      <w:r w:rsidR="00894EE2">
        <w:rPr>
          <w:rFonts w:ascii="Times New Roman" w:hAnsi="Times New Roman" w:cs="Times New Roman"/>
          <w:sz w:val="24"/>
          <w:szCs w:val="24"/>
        </w:rPr>
        <w:t>damages due to Roger’s death.</w:t>
      </w:r>
    </w:p>
    <w:p w14:paraId="5662C107" w14:textId="77777777" w:rsidR="0098582C" w:rsidRDefault="00FC55BD" w:rsidP="00B236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one major issue with Rafa’s defense using immunity and that is his act of gross negligence by using the cocaine with Roger. Negligence claims, or tort, fall under state law. Even though he was asked not to attend the party, Rafa did so and his support of IFC’s booth in this episode would likely be justification for him committing this act in his “official duties.” While Eleventh Amendment immunity would normally be involved here as Rafa would have </w:t>
      </w:r>
      <w:r>
        <w:rPr>
          <w:rFonts w:ascii="Times New Roman" w:hAnsi="Times New Roman" w:cs="Times New Roman"/>
          <w:sz w:val="24"/>
          <w:szCs w:val="24"/>
        </w:rPr>
        <w:lastRenderedPageBreak/>
        <w:t xml:space="preserve">been acting as a state actor, </w:t>
      </w:r>
      <w:r w:rsidR="0098582C">
        <w:rPr>
          <w:rFonts w:ascii="Times New Roman" w:hAnsi="Times New Roman" w:cs="Times New Roman"/>
          <w:sz w:val="24"/>
          <w:szCs w:val="24"/>
        </w:rPr>
        <w:t xml:space="preserve">in Rafa’s case, </w:t>
      </w:r>
      <w:r>
        <w:rPr>
          <w:rFonts w:ascii="Times New Roman" w:hAnsi="Times New Roman" w:cs="Times New Roman"/>
          <w:sz w:val="24"/>
          <w:szCs w:val="24"/>
        </w:rPr>
        <w:t xml:space="preserve">Rafa’s actions would be found grossly negligent and therefore </w:t>
      </w:r>
      <w:r w:rsidR="0098582C">
        <w:rPr>
          <w:rFonts w:ascii="Times New Roman" w:hAnsi="Times New Roman" w:cs="Times New Roman"/>
          <w:sz w:val="24"/>
          <w:szCs w:val="24"/>
        </w:rPr>
        <w:t xml:space="preserve">he </w:t>
      </w:r>
      <w:r>
        <w:rPr>
          <w:rFonts w:ascii="Times New Roman" w:hAnsi="Times New Roman" w:cs="Times New Roman"/>
          <w:sz w:val="24"/>
          <w:szCs w:val="24"/>
        </w:rPr>
        <w:t>would not be eligible for immunity.</w:t>
      </w:r>
    </w:p>
    <w:p w14:paraId="0139CDC9" w14:textId="77777777" w:rsidR="0098582C" w:rsidRDefault="0098582C" w:rsidP="00B236C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Summary</w:t>
      </w:r>
    </w:p>
    <w:p w14:paraId="5B95906E" w14:textId="232045EF" w:rsidR="000E67BF" w:rsidRPr="00D1658A" w:rsidRDefault="0098582C" w:rsidP="00B236C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In question 5, Rafa’s separation was legal and he is not owed due process due to having an administrative role. In addition, his defense of immunity to his civil suit with Roger’s family will not be granted because of his gross negligence.</w:t>
      </w:r>
      <w:r w:rsidR="000E67BF" w:rsidRPr="00B236C8">
        <w:rPr>
          <w:rFonts w:ascii="Times New Roman" w:hAnsi="Times New Roman" w:cs="Times New Roman"/>
          <w:b/>
          <w:bCs/>
          <w:sz w:val="24"/>
          <w:szCs w:val="24"/>
        </w:rPr>
        <w:br w:type="page"/>
      </w:r>
    </w:p>
    <w:p w14:paraId="50F357F6" w14:textId="6207AD70" w:rsidR="00550231" w:rsidRDefault="00A73FEB" w:rsidP="00A73F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1AC1666" w14:textId="20094773" w:rsidR="007B0FBF" w:rsidRDefault="007B0FBF" w:rsidP="001245E3">
      <w:pPr>
        <w:spacing w:after="0" w:line="480" w:lineRule="auto"/>
        <w:ind w:left="720" w:hanging="720"/>
        <w:rPr>
          <w:rFonts w:ascii="Times New Roman" w:hAnsi="Times New Roman" w:cs="Times New Roman"/>
          <w:sz w:val="24"/>
          <w:szCs w:val="24"/>
        </w:rPr>
      </w:pPr>
      <w:r w:rsidRPr="007B0FBF">
        <w:rPr>
          <w:rFonts w:ascii="Times New Roman" w:hAnsi="Times New Roman" w:cs="Times New Roman"/>
          <w:sz w:val="24"/>
          <w:szCs w:val="24"/>
        </w:rPr>
        <w:t>Clark v. Claremont University Center, 6 Cal. App. 4th 639</w:t>
      </w:r>
    </w:p>
    <w:p w14:paraId="095A9A8E" w14:textId="75E70EB1" w:rsidR="001D5F2D" w:rsidRDefault="001D5F2D" w:rsidP="001D5F2D">
      <w:pPr>
        <w:spacing w:after="0" w:line="480" w:lineRule="auto"/>
        <w:ind w:left="720" w:hanging="720"/>
        <w:rPr>
          <w:rFonts w:ascii="Times New Roman" w:hAnsi="Times New Roman" w:cs="Times New Roman"/>
          <w:sz w:val="24"/>
          <w:szCs w:val="24"/>
        </w:rPr>
      </w:pPr>
      <w:r w:rsidRPr="001D5F2D">
        <w:rPr>
          <w:rFonts w:ascii="Times New Roman" w:hAnsi="Times New Roman" w:cs="Times New Roman"/>
          <w:sz w:val="24"/>
          <w:szCs w:val="24"/>
        </w:rPr>
        <w:t>Davis v. Monroe County Bd. of Educ., 526 U.S. 629</w:t>
      </w:r>
    </w:p>
    <w:p w14:paraId="3C2B9ADB" w14:textId="7BECE2FC" w:rsidR="001D5F2D" w:rsidRDefault="001D5F2D" w:rsidP="001D5F2D">
      <w:pPr>
        <w:spacing w:after="0" w:line="480" w:lineRule="auto"/>
        <w:ind w:left="720" w:hanging="720"/>
        <w:rPr>
          <w:rFonts w:ascii="Times New Roman" w:hAnsi="Times New Roman" w:cs="Times New Roman"/>
          <w:sz w:val="24"/>
          <w:szCs w:val="24"/>
        </w:rPr>
      </w:pPr>
      <w:r w:rsidRPr="001D5F2D">
        <w:rPr>
          <w:rFonts w:ascii="Times New Roman" w:hAnsi="Times New Roman" w:cs="Times New Roman"/>
          <w:sz w:val="24"/>
          <w:szCs w:val="24"/>
        </w:rPr>
        <w:t>Dixon v. Alabama State Board of Education, 294 F.2d 150</w:t>
      </w:r>
    </w:p>
    <w:p w14:paraId="49CCCC24" w14:textId="34161F34" w:rsidR="005B152D" w:rsidRPr="001A3CDF" w:rsidRDefault="005B152D" w:rsidP="001D5F2D">
      <w:pPr>
        <w:spacing w:after="0" w:line="480" w:lineRule="auto"/>
        <w:ind w:left="720" w:hanging="720"/>
        <w:rPr>
          <w:rFonts w:ascii="Times New Roman" w:hAnsi="Times New Roman" w:cs="Times New Roman"/>
          <w:sz w:val="24"/>
          <w:szCs w:val="24"/>
        </w:rPr>
      </w:pPr>
      <w:r w:rsidRPr="005B152D">
        <w:rPr>
          <w:rFonts w:ascii="Times New Roman" w:hAnsi="Times New Roman" w:cs="Times New Roman"/>
          <w:sz w:val="24"/>
          <w:szCs w:val="24"/>
        </w:rPr>
        <w:t>Doe v. University of Michigan, 721 F. Supp. 852</w:t>
      </w:r>
    </w:p>
    <w:p w14:paraId="1F06DC46" w14:textId="70C08803" w:rsidR="007B0FBF" w:rsidRDefault="007B0FBF" w:rsidP="001245E3">
      <w:pPr>
        <w:spacing w:after="0" w:line="480" w:lineRule="auto"/>
        <w:ind w:left="720" w:hanging="720"/>
        <w:rPr>
          <w:rFonts w:ascii="Times New Roman" w:hAnsi="Times New Roman" w:cs="Times New Roman"/>
          <w:sz w:val="24"/>
          <w:szCs w:val="24"/>
        </w:rPr>
      </w:pPr>
      <w:r w:rsidRPr="007B0FBF">
        <w:rPr>
          <w:rFonts w:ascii="Times New Roman" w:hAnsi="Times New Roman" w:cs="Times New Roman"/>
          <w:sz w:val="24"/>
          <w:szCs w:val="24"/>
        </w:rPr>
        <w:t>Faragher v. City of Boca Raton, 524 U.S. 775</w:t>
      </w:r>
    </w:p>
    <w:p w14:paraId="252EDEBE" w14:textId="5DF68EB2" w:rsidR="001D5F2D" w:rsidRDefault="001D5F2D" w:rsidP="001245E3">
      <w:pPr>
        <w:spacing w:after="0" w:line="480" w:lineRule="auto"/>
        <w:ind w:left="720" w:hanging="720"/>
        <w:rPr>
          <w:rFonts w:ascii="Times New Roman" w:hAnsi="Times New Roman" w:cs="Times New Roman"/>
          <w:sz w:val="24"/>
          <w:szCs w:val="24"/>
        </w:rPr>
      </w:pPr>
      <w:r w:rsidRPr="001D5F2D">
        <w:rPr>
          <w:rFonts w:ascii="Times New Roman" w:hAnsi="Times New Roman" w:cs="Times New Roman"/>
          <w:sz w:val="24"/>
          <w:szCs w:val="24"/>
        </w:rPr>
        <w:t>Franklin v. Gwinnett County Pub. Sch., 503 U.S. 60</w:t>
      </w:r>
    </w:p>
    <w:p w14:paraId="1E91FEB4" w14:textId="1B104287" w:rsidR="001D5F2D" w:rsidRDefault="001D5F2D" w:rsidP="001245E3">
      <w:pPr>
        <w:spacing w:after="0" w:line="480" w:lineRule="auto"/>
        <w:ind w:left="720" w:hanging="720"/>
        <w:rPr>
          <w:rFonts w:ascii="Times New Roman" w:hAnsi="Times New Roman" w:cs="Times New Roman"/>
          <w:sz w:val="24"/>
          <w:szCs w:val="24"/>
        </w:rPr>
      </w:pPr>
      <w:r w:rsidRPr="001D5F2D">
        <w:rPr>
          <w:rFonts w:ascii="Times New Roman" w:hAnsi="Times New Roman" w:cs="Times New Roman"/>
          <w:sz w:val="24"/>
          <w:szCs w:val="24"/>
        </w:rPr>
        <w:t>Freeman v. Busch, 349 F.3d 582</w:t>
      </w:r>
    </w:p>
    <w:p w14:paraId="49887105" w14:textId="13FED132" w:rsidR="00120330" w:rsidRDefault="00120330" w:rsidP="001245E3">
      <w:pPr>
        <w:spacing w:after="0" w:line="480" w:lineRule="auto"/>
        <w:ind w:left="720" w:hanging="720"/>
        <w:rPr>
          <w:rFonts w:ascii="Times New Roman" w:hAnsi="Times New Roman" w:cs="Times New Roman"/>
          <w:sz w:val="24"/>
          <w:szCs w:val="24"/>
        </w:rPr>
      </w:pPr>
      <w:r w:rsidRPr="00120330">
        <w:rPr>
          <w:rFonts w:ascii="Times New Roman" w:hAnsi="Times New Roman" w:cs="Times New Roman"/>
          <w:sz w:val="24"/>
          <w:szCs w:val="24"/>
        </w:rPr>
        <w:t>Goss v. Lopez, 419 U.S. 565</w:t>
      </w:r>
    </w:p>
    <w:p w14:paraId="6AAB3BB0" w14:textId="4EECCAE0" w:rsidR="00E574E2" w:rsidRDefault="001245E3" w:rsidP="001245E3">
      <w:pPr>
        <w:spacing w:after="0" w:line="480" w:lineRule="auto"/>
        <w:ind w:left="720" w:hanging="720"/>
        <w:rPr>
          <w:rFonts w:ascii="Times New Roman" w:hAnsi="Times New Roman" w:cs="Times New Roman"/>
          <w:sz w:val="24"/>
          <w:szCs w:val="24"/>
        </w:rPr>
      </w:pPr>
      <w:r w:rsidRPr="001245E3">
        <w:rPr>
          <w:rFonts w:ascii="Times New Roman" w:hAnsi="Times New Roman" w:cs="Times New Roman"/>
          <w:sz w:val="24"/>
          <w:szCs w:val="24"/>
        </w:rPr>
        <w:t xml:space="preserve">Kaplin, W. A., Lee, B. A., Hutchens, N. H., &amp; </w:t>
      </w:r>
      <w:proofErr w:type="spellStart"/>
      <w:r w:rsidRPr="001245E3">
        <w:rPr>
          <w:rFonts w:ascii="Times New Roman" w:hAnsi="Times New Roman" w:cs="Times New Roman"/>
          <w:sz w:val="24"/>
          <w:szCs w:val="24"/>
        </w:rPr>
        <w:t>Rooksby</w:t>
      </w:r>
      <w:proofErr w:type="spellEnd"/>
      <w:r w:rsidRPr="001245E3">
        <w:rPr>
          <w:rFonts w:ascii="Times New Roman" w:hAnsi="Times New Roman" w:cs="Times New Roman"/>
          <w:sz w:val="24"/>
          <w:szCs w:val="24"/>
        </w:rPr>
        <w:t>, J. H. (2020). The Law of Higher Education. San Francisco, CA: Jossey-Bass, A Wiley imprint</w:t>
      </w:r>
    </w:p>
    <w:p w14:paraId="6D2FCD96" w14:textId="423428CB" w:rsidR="007B0FBF" w:rsidRDefault="007B0FBF" w:rsidP="001245E3">
      <w:pPr>
        <w:spacing w:after="0" w:line="480" w:lineRule="auto"/>
        <w:ind w:left="720" w:hanging="720"/>
        <w:rPr>
          <w:rFonts w:ascii="Times New Roman" w:hAnsi="Times New Roman" w:cs="Times New Roman"/>
          <w:sz w:val="24"/>
          <w:szCs w:val="24"/>
        </w:rPr>
      </w:pPr>
      <w:r w:rsidRPr="007B0FBF">
        <w:rPr>
          <w:rFonts w:ascii="Times New Roman" w:hAnsi="Times New Roman" w:cs="Times New Roman"/>
          <w:sz w:val="24"/>
          <w:szCs w:val="24"/>
        </w:rPr>
        <w:t>Martin v. Howard Univ., 2000 U.S. Dist. LEXIS 7262</w:t>
      </w:r>
    </w:p>
    <w:p w14:paraId="660DC44B" w14:textId="1B4D9B2B" w:rsidR="007B0FBF" w:rsidRDefault="007B0FBF" w:rsidP="001245E3">
      <w:pPr>
        <w:spacing w:after="0" w:line="480" w:lineRule="auto"/>
        <w:ind w:left="720" w:hanging="720"/>
        <w:rPr>
          <w:rFonts w:ascii="Times New Roman" w:hAnsi="Times New Roman" w:cs="Times New Roman"/>
          <w:sz w:val="24"/>
          <w:szCs w:val="24"/>
        </w:rPr>
      </w:pPr>
      <w:r w:rsidRPr="007B0FBF">
        <w:rPr>
          <w:rFonts w:ascii="Times New Roman" w:hAnsi="Times New Roman" w:cs="Times New Roman"/>
          <w:sz w:val="24"/>
          <w:szCs w:val="24"/>
        </w:rPr>
        <w:t>Meritor Sav. Bank, FSB v. Vinson, 477 U.S. 57</w:t>
      </w:r>
    </w:p>
    <w:p w14:paraId="0B4679CC" w14:textId="19E068FD" w:rsidR="005B152D" w:rsidRDefault="005B152D" w:rsidP="001245E3">
      <w:pPr>
        <w:spacing w:after="0" w:line="480" w:lineRule="auto"/>
        <w:ind w:left="720" w:hanging="720"/>
        <w:rPr>
          <w:rFonts w:ascii="Times New Roman" w:hAnsi="Times New Roman" w:cs="Times New Roman"/>
          <w:sz w:val="24"/>
          <w:szCs w:val="24"/>
        </w:rPr>
      </w:pPr>
      <w:r w:rsidRPr="005B152D">
        <w:rPr>
          <w:rFonts w:ascii="Times New Roman" w:hAnsi="Times New Roman" w:cs="Times New Roman"/>
          <w:sz w:val="24"/>
          <w:szCs w:val="24"/>
        </w:rPr>
        <w:t>Roberts v. Haragan, 346 F. Supp. 2d 853</w:t>
      </w:r>
    </w:p>
    <w:p w14:paraId="6DA1AAB6" w14:textId="1F8E9492" w:rsidR="00D507D6" w:rsidRDefault="00D507D6" w:rsidP="001245E3">
      <w:pPr>
        <w:spacing w:after="0" w:line="480" w:lineRule="auto"/>
        <w:ind w:left="720" w:hanging="720"/>
        <w:rPr>
          <w:rFonts w:ascii="Times New Roman" w:hAnsi="Times New Roman" w:cs="Times New Roman"/>
          <w:sz w:val="24"/>
          <w:szCs w:val="24"/>
        </w:rPr>
      </w:pPr>
      <w:r w:rsidRPr="00D507D6">
        <w:rPr>
          <w:rFonts w:ascii="Times New Roman" w:hAnsi="Times New Roman" w:cs="Times New Roman"/>
          <w:sz w:val="24"/>
          <w:szCs w:val="24"/>
        </w:rPr>
        <w:t>State of Utah v. Gregory T. Hunter, 831 P.2d 1033</w:t>
      </w:r>
    </w:p>
    <w:p w14:paraId="3BE66D0C" w14:textId="49E9C40B" w:rsidR="00D507D6" w:rsidRDefault="00D507D6" w:rsidP="001245E3">
      <w:pPr>
        <w:spacing w:after="0" w:line="480" w:lineRule="auto"/>
        <w:ind w:left="720" w:hanging="720"/>
        <w:rPr>
          <w:rFonts w:ascii="Times New Roman" w:hAnsi="Times New Roman" w:cs="Times New Roman"/>
          <w:sz w:val="24"/>
          <w:szCs w:val="24"/>
        </w:rPr>
      </w:pPr>
      <w:r w:rsidRPr="00D507D6">
        <w:rPr>
          <w:rFonts w:ascii="Times New Roman" w:hAnsi="Times New Roman" w:cs="Times New Roman"/>
          <w:sz w:val="24"/>
          <w:szCs w:val="24"/>
        </w:rPr>
        <w:t xml:space="preserve">Tinker v. Des Moines </w:t>
      </w:r>
      <w:proofErr w:type="spellStart"/>
      <w:r w:rsidRPr="00D507D6">
        <w:rPr>
          <w:rFonts w:ascii="Times New Roman" w:hAnsi="Times New Roman" w:cs="Times New Roman"/>
          <w:sz w:val="24"/>
          <w:szCs w:val="24"/>
        </w:rPr>
        <w:t>Indep</w:t>
      </w:r>
      <w:proofErr w:type="spellEnd"/>
      <w:r w:rsidRPr="00D507D6">
        <w:rPr>
          <w:rFonts w:ascii="Times New Roman" w:hAnsi="Times New Roman" w:cs="Times New Roman"/>
          <w:sz w:val="24"/>
          <w:szCs w:val="24"/>
        </w:rPr>
        <w:t xml:space="preserve">. </w:t>
      </w:r>
      <w:proofErr w:type="spellStart"/>
      <w:r w:rsidRPr="00D507D6">
        <w:rPr>
          <w:rFonts w:ascii="Times New Roman" w:hAnsi="Times New Roman" w:cs="Times New Roman"/>
          <w:sz w:val="24"/>
          <w:szCs w:val="24"/>
        </w:rPr>
        <w:t>Cmty</w:t>
      </w:r>
      <w:proofErr w:type="spellEnd"/>
      <w:r w:rsidRPr="00D507D6">
        <w:rPr>
          <w:rFonts w:ascii="Times New Roman" w:hAnsi="Times New Roman" w:cs="Times New Roman"/>
          <w:sz w:val="24"/>
          <w:szCs w:val="24"/>
        </w:rPr>
        <w:t>. Sch. Dist., 393 U.S. 503</w:t>
      </w:r>
    </w:p>
    <w:p w14:paraId="4C6F5A89" w14:textId="007022EA" w:rsidR="00F33F4D" w:rsidRDefault="005B152D" w:rsidP="001245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State of </w:t>
      </w:r>
      <w:r w:rsidR="00D507D6" w:rsidRPr="00D507D6">
        <w:rPr>
          <w:rFonts w:ascii="Times New Roman" w:hAnsi="Times New Roman" w:cs="Times New Roman"/>
          <w:sz w:val="24"/>
          <w:szCs w:val="24"/>
        </w:rPr>
        <w:t>Washington v. Chrisman, 455 U.S. 1 (1982)</w:t>
      </w:r>
    </w:p>
    <w:p w14:paraId="68F81DBB" w14:textId="77777777" w:rsidR="00F33F4D" w:rsidRDefault="00F33F4D">
      <w:pPr>
        <w:rPr>
          <w:rFonts w:ascii="Times New Roman" w:hAnsi="Times New Roman" w:cs="Times New Roman"/>
          <w:sz w:val="24"/>
          <w:szCs w:val="24"/>
        </w:rPr>
      </w:pPr>
      <w:r>
        <w:rPr>
          <w:rFonts w:ascii="Times New Roman" w:hAnsi="Times New Roman" w:cs="Times New Roman"/>
          <w:sz w:val="24"/>
          <w:szCs w:val="24"/>
        </w:rPr>
        <w:br w:type="page"/>
      </w:r>
    </w:p>
    <w:p w14:paraId="6623A4A4" w14:textId="4385B005" w:rsidR="00D507D6" w:rsidRDefault="00F33F4D" w:rsidP="00F33F4D">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Appendix I</w:t>
      </w:r>
    </w:p>
    <w:p w14:paraId="150466B5" w14:textId="162EAB6B" w:rsidR="00F33F4D" w:rsidRDefault="00F33F4D" w:rsidP="00F33F4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B8BECE5" wp14:editId="364ED55E">
            <wp:simplePos x="0" y="0"/>
            <wp:positionH relativeFrom="column">
              <wp:posOffset>1148245</wp:posOffset>
            </wp:positionH>
            <wp:positionV relativeFrom="paragraph">
              <wp:posOffset>957152</wp:posOffset>
            </wp:positionV>
            <wp:extent cx="1166446" cy="620159"/>
            <wp:effectExtent l="0" t="0" r="0" b="8890"/>
            <wp:wrapNone/>
            <wp:docPr id="1" name="Picture 1" descr="A picture containing object, lamp,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46" cy="62015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I, </w:t>
      </w:r>
      <w:r>
        <w:rPr>
          <w:rFonts w:ascii="Times New Roman" w:hAnsi="Times New Roman" w:cs="Times New Roman"/>
          <w:sz w:val="24"/>
          <w:szCs w:val="24"/>
          <w:u w:val="single"/>
        </w:rPr>
        <w:t>Gregory Stuart Johnson</w:t>
      </w:r>
      <w:r>
        <w:rPr>
          <w:rFonts w:ascii="Times New Roman" w:hAnsi="Times New Roman" w:cs="Times New Roman"/>
          <w:sz w:val="24"/>
          <w:szCs w:val="24"/>
        </w:rPr>
        <w:t>, attest that I did not receive any assistance on this exam other than class notes, the textbook, and other scholarly sources. I did not discuss this exam or my answers with classmates or any other person. I attest that this work is solely my own. I understand the University’s academic dishonesty policy and am subject to appropriate sanctions should it be found that I received unfair assistance on this exam.</w:t>
      </w:r>
    </w:p>
    <w:p w14:paraId="64E4FA67" w14:textId="1B152B66" w:rsidR="00F33F4D" w:rsidRDefault="00F33F4D" w:rsidP="00F33F4D">
      <w:pPr>
        <w:rPr>
          <w:rFonts w:ascii="Times New Roman" w:hAnsi="Times New Roman" w:cs="Times New Roman"/>
          <w:sz w:val="24"/>
          <w:szCs w:val="24"/>
        </w:rPr>
      </w:pPr>
    </w:p>
    <w:p w14:paraId="3F673AA7" w14:textId="3808C66D" w:rsidR="00F33F4D" w:rsidRDefault="00F33F4D" w:rsidP="00F33F4D">
      <w:pPr>
        <w:rPr>
          <w:rFonts w:ascii="Times New Roman" w:hAnsi="Times New Roman" w:cs="Times New Roman"/>
          <w:sz w:val="24"/>
          <w:szCs w:val="24"/>
        </w:rPr>
      </w:pPr>
      <w:r>
        <w:rPr>
          <w:rFonts w:ascii="Times New Roman" w:hAnsi="Times New Roman" w:cs="Times New Roman"/>
          <w:sz w:val="24"/>
          <w:szCs w:val="24"/>
        </w:rPr>
        <w:t>Signature: _________________________________________</w:t>
      </w:r>
    </w:p>
    <w:p w14:paraId="7641EE75" w14:textId="7B8F5C4B" w:rsidR="00F33F4D" w:rsidRDefault="00F33F4D" w:rsidP="00F33F4D">
      <w:pPr>
        <w:rPr>
          <w:rFonts w:ascii="Times New Roman" w:hAnsi="Times New Roman" w:cs="Times New Roman"/>
          <w:sz w:val="24"/>
          <w:szCs w:val="24"/>
        </w:rPr>
      </w:pPr>
    </w:p>
    <w:p w14:paraId="7ABE94E4" w14:textId="653C3BAE" w:rsidR="00F33F4D" w:rsidRPr="00F33F4D" w:rsidRDefault="00F33F4D" w:rsidP="00F33F4D">
      <w:pPr>
        <w:spacing w:after="0" w:line="48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06/20/2020</w:t>
      </w:r>
    </w:p>
    <w:p w14:paraId="56B07CBF" w14:textId="68E8486D" w:rsidR="001D5F2D" w:rsidRPr="001A3CDF" w:rsidRDefault="001D5F2D" w:rsidP="001245E3">
      <w:pPr>
        <w:spacing w:after="0" w:line="480" w:lineRule="auto"/>
        <w:ind w:left="720" w:hanging="720"/>
        <w:rPr>
          <w:rFonts w:ascii="Times New Roman" w:hAnsi="Times New Roman" w:cs="Times New Roman"/>
          <w:sz w:val="24"/>
          <w:szCs w:val="24"/>
        </w:rPr>
      </w:pPr>
      <w:bookmarkStart w:id="0" w:name="_GoBack"/>
      <w:bookmarkEnd w:id="0"/>
    </w:p>
    <w:sectPr w:rsidR="001D5F2D" w:rsidRPr="001A3CDF" w:rsidSect="005502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4054" w14:textId="77777777" w:rsidR="00D84F98" w:rsidRDefault="00D84F98" w:rsidP="00550231">
      <w:pPr>
        <w:spacing w:after="0" w:line="240" w:lineRule="auto"/>
      </w:pPr>
      <w:r>
        <w:separator/>
      </w:r>
    </w:p>
  </w:endnote>
  <w:endnote w:type="continuationSeparator" w:id="0">
    <w:p w14:paraId="20239AA5" w14:textId="77777777" w:rsidR="00D84F98" w:rsidRDefault="00D84F98" w:rsidP="0055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66506" w14:textId="77777777" w:rsidR="00D84F98" w:rsidRDefault="00D84F98" w:rsidP="00550231">
      <w:pPr>
        <w:spacing w:after="0" w:line="240" w:lineRule="auto"/>
      </w:pPr>
      <w:r>
        <w:separator/>
      </w:r>
    </w:p>
  </w:footnote>
  <w:footnote w:type="continuationSeparator" w:id="0">
    <w:p w14:paraId="08038272" w14:textId="77777777" w:rsidR="00D84F98" w:rsidRDefault="00D84F98" w:rsidP="0055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72A1" w14:textId="27D45AB5" w:rsidR="001A2B2A" w:rsidRPr="00B00505" w:rsidRDefault="001A2B2A">
    <w:pPr>
      <w:pStyle w:val="Header"/>
      <w:rPr>
        <w:rFonts w:ascii="Times New Roman" w:hAnsi="Times New Roman" w:cs="Times New Roman"/>
      </w:rPr>
    </w:pPr>
    <w:r>
      <w:rPr>
        <w:rFonts w:ascii="Times New Roman" w:hAnsi="Times New Roman" w:cs="Times New Roman"/>
      </w:rPr>
      <w:t>ELRC 7605 FINAL EXAM RESPONSES</w:t>
    </w:r>
    <w:r>
      <w:rPr>
        <w:rFonts w:ascii="Times New Roman" w:hAnsi="Times New Roman" w:cs="Times New Roman"/>
      </w:rPr>
      <w:tab/>
    </w:r>
    <w:r w:rsidRPr="00B00505">
      <w:rPr>
        <w:rFonts w:ascii="Times New Roman" w:hAnsi="Times New Roman" w:cs="Times New Roman"/>
      </w:rPr>
      <w:tab/>
    </w:r>
    <w:r w:rsidRPr="00B00505">
      <w:rPr>
        <w:rFonts w:ascii="Times New Roman" w:hAnsi="Times New Roman" w:cs="Times New Roman"/>
      </w:rPr>
      <w:fldChar w:fldCharType="begin"/>
    </w:r>
    <w:r w:rsidRPr="00B00505">
      <w:rPr>
        <w:rFonts w:ascii="Times New Roman" w:hAnsi="Times New Roman" w:cs="Times New Roman"/>
      </w:rPr>
      <w:instrText xml:space="preserve"> PAGE   \* MERGEFORMAT </w:instrText>
    </w:r>
    <w:r w:rsidRPr="00B00505">
      <w:rPr>
        <w:rFonts w:ascii="Times New Roman" w:hAnsi="Times New Roman" w:cs="Times New Roman"/>
      </w:rPr>
      <w:fldChar w:fldCharType="separate"/>
    </w:r>
    <w:r>
      <w:rPr>
        <w:rFonts w:ascii="Times New Roman" w:hAnsi="Times New Roman" w:cs="Times New Roman"/>
        <w:noProof/>
      </w:rPr>
      <w:t>2</w:t>
    </w:r>
    <w:r w:rsidRPr="00B00505">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351E" w14:textId="04715029" w:rsidR="001A2B2A" w:rsidRPr="00B00505" w:rsidRDefault="001A2B2A">
    <w:pPr>
      <w:pStyle w:val="Header"/>
      <w:rPr>
        <w:rFonts w:ascii="Times New Roman" w:hAnsi="Times New Roman" w:cs="Times New Roman"/>
      </w:rPr>
    </w:pPr>
    <w:r w:rsidRPr="00B00505">
      <w:rPr>
        <w:rFonts w:ascii="Times New Roman" w:hAnsi="Times New Roman" w:cs="Times New Roman"/>
      </w:rPr>
      <w:t xml:space="preserve">Running head: </w:t>
    </w:r>
    <w:r>
      <w:rPr>
        <w:rFonts w:ascii="Times New Roman" w:hAnsi="Times New Roman" w:cs="Times New Roman"/>
      </w:rPr>
      <w:t>ELRC 7605 FINAL EXAM RESPONSES</w:t>
    </w:r>
    <w:r w:rsidRPr="00B00505">
      <w:rPr>
        <w:rFonts w:ascii="Times New Roman" w:hAnsi="Times New Roman" w:cs="Times New Roman"/>
      </w:rPr>
      <w:tab/>
    </w:r>
    <w:r w:rsidRPr="00B00505">
      <w:rPr>
        <w:rFonts w:ascii="Times New Roman" w:hAnsi="Times New Roman" w:cs="Times New Roman"/>
      </w:rPr>
      <w:fldChar w:fldCharType="begin"/>
    </w:r>
    <w:r w:rsidRPr="00B00505">
      <w:rPr>
        <w:rFonts w:ascii="Times New Roman" w:hAnsi="Times New Roman" w:cs="Times New Roman"/>
      </w:rPr>
      <w:instrText xml:space="preserve"> PAGE   \* MERGEFORMAT </w:instrText>
    </w:r>
    <w:r w:rsidRPr="00B00505">
      <w:rPr>
        <w:rFonts w:ascii="Times New Roman" w:hAnsi="Times New Roman" w:cs="Times New Roman"/>
      </w:rPr>
      <w:fldChar w:fldCharType="separate"/>
    </w:r>
    <w:r>
      <w:rPr>
        <w:rFonts w:ascii="Times New Roman" w:hAnsi="Times New Roman" w:cs="Times New Roman"/>
        <w:noProof/>
      </w:rPr>
      <w:t>1</w:t>
    </w:r>
    <w:r w:rsidRPr="00B00505">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16B1A"/>
    <w:multiLevelType w:val="hybridMultilevel"/>
    <w:tmpl w:val="446C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31"/>
    <w:rsid w:val="00005801"/>
    <w:rsid w:val="0001144E"/>
    <w:rsid w:val="00024010"/>
    <w:rsid w:val="00033BDB"/>
    <w:rsid w:val="0005155C"/>
    <w:rsid w:val="00066A8F"/>
    <w:rsid w:val="00094A31"/>
    <w:rsid w:val="00095D01"/>
    <w:rsid w:val="000D0E2A"/>
    <w:rsid w:val="000E67BF"/>
    <w:rsid w:val="000F2E14"/>
    <w:rsid w:val="00102C6A"/>
    <w:rsid w:val="00120330"/>
    <w:rsid w:val="001245E3"/>
    <w:rsid w:val="001340F5"/>
    <w:rsid w:val="00135D7F"/>
    <w:rsid w:val="0013688D"/>
    <w:rsid w:val="00186ED4"/>
    <w:rsid w:val="00194EE4"/>
    <w:rsid w:val="001A2B2A"/>
    <w:rsid w:val="001A3CDF"/>
    <w:rsid w:val="001A4B94"/>
    <w:rsid w:val="001D5F2D"/>
    <w:rsid w:val="001E0509"/>
    <w:rsid w:val="001E4F72"/>
    <w:rsid w:val="001E68C4"/>
    <w:rsid w:val="00277F56"/>
    <w:rsid w:val="002828CC"/>
    <w:rsid w:val="00282EB4"/>
    <w:rsid w:val="002A58AA"/>
    <w:rsid w:val="002C5728"/>
    <w:rsid w:val="002E55BA"/>
    <w:rsid w:val="002F1831"/>
    <w:rsid w:val="00313389"/>
    <w:rsid w:val="00332182"/>
    <w:rsid w:val="003416D3"/>
    <w:rsid w:val="00386901"/>
    <w:rsid w:val="003A5F40"/>
    <w:rsid w:val="003D27B4"/>
    <w:rsid w:val="003E5431"/>
    <w:rsid w:val="00430173"/>
    <w:rsid w:val="004423C5"/>
    <w:rsid w:val="004438A5"/>
    <w:rsid w:val="004867D0"/>
    <w:rsid w:val="004E54F1"/>
    <w:rsid w:val="00505093"/>
    <w:rsid w:val="00531968"/>
    <w:rsid w:val="00532A3F"/>
    <w:rsid w:val="00550231"/>
    <w:rsid w:val="005505B9"/>
    <w:rsid w:val="00552040"/>
    <w:rsid w:val="00556CE4"/>
    <w:rsid w:val="0056418B"/>
    <w:rsid w:val="0057263C"/>
    <w:rsid w:val="00575859"/>
    <w:rsid w:val="005866B4"/>
    <w:rsid w:val="0059176B"/>
    <w:rsid w:val="005B152D"/>
    <w:rsid w:val="0065657D"/>
    <w:rsid w:val="00692426"/>
    <w:rsid w:val="00696828"/>
    <w:rsid w:val="006C084C"/>
    <w:rsid w:val="006C3EE9"/>
    <w:rsid w:val="006E427C"/>
    <w:rsid w:val="006F463B"/>
    <w:rsid w:val="007150E1"/>
    <w:rsid w:val="0072038D"/>
    <w:rsid w:val="007656C6"/>
    <w:rsid w:val="007775CD"/>
    <w:rsid w:val="00780617"/>
    <w:rsid w:val="007B0FBF"/>
    <w:rsid w:val="007B4634"/>
    <w:rsid w:val="007C5CBE"/>
    <w:rsid w:val="00824BA0"/>
    <w:rsid w:val="00831178"/>
    <w:rsid w:val="00833567"/>
    <w:rsid w:val="00847239"/>
    <w:rsid w:val="00871FBE"/>
    <w:rsid w:val="00884DB6"/>
    <w:rsid w:val="00894EE2"/>
    <w:rsid w:val="008A08EC"/>
    <w:rsid w:val="008A5FB8"/>
    <w:rsid w:val="008A779D"/>
    <w:rsid w:val="008C132B"/>
    <w:rsid w:val="008C78BC"/>
    <w:rsid w:val="008F1C50"/>
    <w:rsid w:val="009008EB"/>
    <w:rsid w:val="0092236A"/>
    <w:rsid w:val="00975E51"/>
    <w:rsid w:val="0098582C"/>
    <w:rsid w:val="009938CE"/>
    <w:rsid w:val="009A0025"/>
    <w:rsid w:val="009B21A7"/>
    <w:rsid w:val="009C302B"/>
    <w:rsid w:val="009C4117"/>
    <w:rsid w:val="00A418E3"/>
    <w:rsid w:val="00A505D3"/>
    <w:rsid w:val="00A56FDA"/>
    <w:rsid w:val="00A73FEB"/>
    <w:rsid w:val="00A815FD"/>
    <w:rsid w:val="00B00505"/>
    <w:rsid w:val="00B236C8"/>
    <w:rsid w:val="00B43C8E"/>
    <w:rsid w:val="00B4670B"/>
    <w:rsid w:val="00B56ACC"/>
    <w:rsid w:val="00B56B60"/>
    <w:rsid w:val="00B94F98"/>
    <w:rsid w:val="00B95ABD"/>
    <w:rsid w:val="00BA1216"/>
    <w:rsid w:val="00BC12FD"/>
    <w:rsid w:val="00BD2170"/>
    <w:rsid w:val="00BE2773"/>
    <w:rsid w:val="00C04154"/>
    <w:rsid w:val="00C20B41"/>
    <w:rsid w:val="00C46794"/>
    <w:rsid w:val="00C6630E"/>
    <w:rsid w:val="00C771B4"/>
    <w:rsid w:val="00CA5118"/>
    <w:rsid w:val="00CD2147"/>
    <w:rsid w:val="00CD514F"/>
    <w:rsid w:val="00CF17E2"/>
    <w:rsid w:val="00D1658A"/>
    <w:rsid w:val="00D20593"/>
    <w:rsid w:val="00D44A76"/>
    <w:rsid w:val="00D507D6"/>
    <w:rsid w:val="00D643AD"/>
    <w:rsid w:val="00D84F98"/>
    <w:rsid w:val="00DC36C6"/>
    <w:rsid w:val="00DE0E8D"/>
    <w:rsid w:val="00E40D32"/>
    <w:rsid w:val="00E46E6E"/>
    <w:rsid w:val="00E50168"/>
    <w:rsid w:val="00E52EB7"/>
    <w:rsid w:val="00E574E2"/>
    <w:rsid w:val="00E77F25"/>
    <w:rsid w:val="00E90777"/>
    <w:rsid w:val="00EB5457"/>
    <w:rsid w:val="00EC2E06"/>
    <w:rsid w:val="00F131F5"/>
    <w:rsid w:val="00F30376"/>
    <w:rsid w:val="00F33F4D"/>
    <w:rsid w:val="00F41247"/>
    <w:rsid w:val="00F61030"/>
    <w:rsid w:val="00F61D01"/>
    <w:rsid w:val="00F727A0"/>
    <w:rsid w:val="00F77463"/>
    <w:rsid w:val="00FA1316"/>
    <w:rsid w:val="00FA7BA8"/>
    <w:rsid w:val="00FC2904"/>
    <w:rsid w:val="00FC55BD"/>
    <w:rsid w:val="00F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ED5A7"/>
  <w15:chartTrackingRefBased/>
  <w15:docId w15:val="{1E727C43-3A1F-4FE8-BB95-16267DD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31"/>
  </w:style>
  <w:style w:type="paragraph" w:styleId="Footer">
    <w:name w:val="footer"/>
    <w:basedOn w:val="Normal"/>
    <w:link w:val="FooterChar"/>
    <w:uiPriority w:val="99"/>
    <w:unhideWhenUsed/>
    <w:rsid w:val="0055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31"/>
  </w:style>
  <w:style w:type="character" w:styleId="Hyperlink">
    <w:name w:val="Hyperlink"/>
    <w:basedOn w:val="DefaultParagraphFont"/>
    <w:uiPriority w:val="99"/>
    <w:unhideWhenUsed/>
    <w:rsid w:val="006C3EE9"/>
    <w:rPr>
      <w:color w:val="0563C1" w:themeColor="hyperlink"/>
      <w:u w:val="single"/>
    </w:rPr>
  </w:style>
  <w:style w:type="character" w:customStyle="1" w:styleId="UnresolvedMention1">
    <w:name w:val="Unresolved Mention1"/>
    <w:basedOn w:val="DefaultParagraphFont"/>
    <w:uiPriority w:val="99"/>
    <w:semiHidden/>
    <w:unhideWhenUsed/>
    <w:rsid w:val="006C3EE9"/>
    <w:rPr>
      <w:color w:val="605E5C"/>
      <w:shd w:val="clear" w:color="auto" w:fill="E1DFDD"/>
    </w:rPr>
  </w:style>
  <w:style w:type="paragraph" w:customStyle="1" w:styleId="APA">
    <w:name w:val="APA"/>
    <w:basedOn w:val="BodyText"/>
    <w:rsid w:val="004438A5"/>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438A5"/>
    <w:pPr>
      <w:spacing w:after="120"/>
    </w:pPr>
  </w:style>
  <w:style w:type="character" w:customStyle="1" w:styleId="BodyTextChar">
    <w:name w:val="Body Text Char"/>
    <w:basedOn w:val="DefaultParagraphFont"/>
    <w:link w:val="BodyText"/>
    <w:uiPriority w:val="99"/>
    <w:semiHidden/>
    <w:rsid w:val="0044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3687">
      <w:bodyDiv w:val="1"/>
      <w:marLeft w:val="0"/>
      <w:marRight w:val="0"/>
      <w:marTop w:val="0"/>
      <w:marBottom w:val="0"/>
      <w:divBdr>
        <w:top w:val="none" w:sz="0" w:space="0" w:color="auto"/>
        <w:left w:val="none" w:sz="0" w:space="0" w:color="auto"/>
        <w:bottom w:val="none" w:sz="0" w:space="0" w:color="auto"/>
        <w:right w:val="none" w:sz="0" w:space="0" w:color="auto"/>
      </w:divBdr>
    </w:div>
    <w:div w:id="1381438521">
      <w:bodyDiv w:val="1"/>
      <w:marLeft w:val="0"/>
      <w:marRight w:val="0"/>
      <w:marTop w:val="0"/>
      <w:marBottom w:val="0"/>
      <w:divBdr>
        <w:top w:val="none" w:sz="0" w:space="0" w:color="auto"/>
        <w:left w:val="none" w:sz="0" w:space="0" w:color="auto"/>
        <w:bottom w:val="none" w:sz="0" w:space="0" w:color="auto"/>
        <w:right w:val="none" w:sz="0" w:space="0" w:color="auto"/>
      </w:divBdr>
    </w:div>
    <w:div w:id="1537157767">
      <w:bodyDiv w:val="1"/>
      <w:marLeft w:val="0"/>
      <w:marRight w:val="0"/>
      <w:marTop w:val="0"/>
      <w:marBottom w:val="0"/>
      <w:divBdr>
        <w:top w:val="none" w:sz="0" w:space="0" w:color="auto"/>
        <w:left w:val="none" w:sz="0" w:space="0" w:color="auto"/>
        <w:bottom w:val="none" w:sz="0" w:space="0" w:color="auto"/>
        <w:right w:val="none" w:sz="0" w:space="0" w:color="auto"/>
      </w:divBdr>
    </w:div>
    <w:div w:id="21256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19</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Gregory Johnson</cp:lastModifiedBy>
  <cp:revision>10</cp:revision>
  <dcterms:created xsi:type="dcterms:W3CDTF">2020-06-20T21:37:00Z</dcterms:created>
  <dcterms:modified xsi:type="dcterms:W3CDTF">2020-06-21T02:35:00Z</dcterms:modified>
</cp:coreProperties>
</file>